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cs="微软雅黑"/>
          <w:szCs w:val="21"/>
        </w:rPr>
      </w:pPr>
      <w:r>
        <w:rPr>
          <w:rFonts w:hint="eastAsia" w:ascii="黑体" w:hAnsi="黑体" w:eastAsia="黑体" w:cs="微软雅黑"/>
          <w:szCs w:val="21"/>
        </w:rPr>
        <w:t>ICS 13.030.10</w:t>
      </w:r>
    </w:p>
    <w:p>
      <w:pPr>
        <w:snapToGrid w:val="0"/>
        <w:spacing w:line="360" w:lineRule="auto"/>
        <w:rPr>
          <w:rFonts w:ascii="黑体" w:hAnsi="黑体" w:eastAsia="黑体" w:cs="微软雅黑"/>
          <w:b/>
          <w:bCs/>
          <w:szCs w:val="21"/>
        </w:rPr>
      </w:pPr>
      <w:r>
        <w:rPr>
          <w:rFonts w:hint="eastAsia" w:ascii="黑体" w:hAnsi="黑体" w:eastAsia="黑体" w:cs="微软雅黑"/>
          <w:szCs w:val="21"/>
        </w:rPr>
        <w:t>CCS Z70</w:t>
      </w:r>
    </w:p>
    <w:p>
      <w:pPr>
        <w:snapToGrid w:val="0"/>
        <w:rPr>
          <w:rFonts w:ascii="黑体" w:hAnsi="黑体" w:eastAsia="黑体" w:cs="微软雅黑"/>
          <w:b/>
          <w:bCs/>
          <w:szCs w:val="21"/>
        </w:rPr>
      </w:pPr>
    </w:p>
    <w:p>
      <w:pPr>
        <w:snapToGrid w:val="0"/>
        <w:jc w:val="right"/>
        <w:rPr>
          <w:rFonts w:ascii="新宋体" w:hAnsi="新宋体" w:eastAsia="新宋体" w:cs="新宋体"/>
          <w:b/>
          <w:bCs/>
          <w:szCs w:val="21"/>
        </w:rPr>
      </w:pPr>
      <w:r>
        <w:rPr>
          <w:rFonts w:hint="eastAsia" w:eastAsia="黑体"/>
          <w:b/>
          <w:bCs/>
          <w:sz w:val="96"/>
          <w:szCs w:val="96"/>
        </w:rPr>
        <w:t>T/</w:t>
      </w:r>
      <w:r>
        <w:rPr>
          <w:rFonts w:eastAsia="黑体"/>
          <w:b/>
          <w:bCs/>
          <w:sz w:val="96"/>
          <w:szCs w:val="96"/>
        </w:rPr>
        <w:t>SDEPI</w:t>
      </w:r>
    </w:p>
    <w:p>
      <w:pPr>
        <w:framePr w:wrap="around" w:vAnchor="page" w:hAnchor="page" w:x="1372" w:y="2786"/>
        <w:kinsoku w:val="0"/>
        <w:overflowPunct w:val="0"/>
        <w:autoSpaceDE w:val="0"/>
        <w:autoSpaceDN w:val="0"/>
        <w:spacing w:line="0" w:lineRule="atLeast"/>
        <w:jc w:val="distribute"/>
        <w:rPr>
          <w:rFonts w:ascii="黑体" w:hAnsi="黑体" w:eastAsia="黑体"/>
          <w:spacing w:val="20"/>
          <w:sz w:val="48"/>
          <w:szCs w:val="48"/>
        </w:rPr>
      </w:pPr>
      <w:r>
        <w:rPr>
          <w:rFonts w:hint="eastAsia" w:ascii="黑体" w:eastAsia="黑体"/>
          <w:bCs/>
          <w:spacing w:val="20"/>
          <w:sz w:val="48"/>
        </w:rPr>
        <w:t>团体</w:t>
      </w:r>
      <w:r>
        <w:rPr>
          <w:rFonts w:hint="eastAsia" w:ascii="黑体" w:hAnsi="黑体" w:eastAsia="黑体"/>
          <w:spacing w:val="20"/>
          <w:sz w:val="48"/>
          <w:szCs w:val="48"/>
        </w:rPr>
        <w:t>标准</w:t>
      </w:r>
    </w:p>
    <w:p>
      <w:pPr>
        <w:spacing w:before="1"/>
        <w:ind w:right="140"/>
        <w:jc w:val="right"/>
        <w:rPr>
          <w:rFonts w:ascii="黑体" w:hAnsi="黑体" w:eastAsia="黑体" w:cs="新宋体"/>
          <w:sz w:val="28"/>
          <w:szCs w:val="28"/>
          <w:u w:val="single"/>
        </w:rPr>
      </w:pPr>
      <w:r>
        <w:rPr>
          <w:rFonts w:hint="eastAsia" w:ascii="黑体" w:hAnsi="黑体" w:eastAsia="黑体" w:cs="新宋体"/>
          <w:b/>
          <w:bCs/>
          <w:sz w:val="28"/>
          <w:szCs w:val="28"/>
          <w:u w:val="single"/>
        </w:rPr>
        <w:t xml:space="preserve">                                                 </w:t>
      </w:r>
      <w:r>
        <w:rPr>
          <w:rFonts w:hint="eastAsia" w:ascii="黑体" w:hAnsi="黑体" w:eastAsia="黑体" w:cs="新宋体"/>
          <w:sz w:val="28"/>
          <w:szCs w:val="28"/>
          <w:u w:val="single"/>
        </w:rPr>
        <w:t xml:space="preserve"> </w:t>
      </w:r>
    </w:p>
    <w:p>
      <w:pPr>
        <w:spacing w:before="1" w:after="1"/>
        <w:ind w:right="142"/>
        <w:jc w:val="right"/>
        <w:rPr>
          <w:rFonts w:ascii="黑体" w:hAnsi="黑体" w:eastAsia="黑体" w:cs="新宋体"/>
          <w:sz w:val="28"/>
          <w:szCs w:val="28"/>
          <w:u w:val="single"/>
        </w:rPr>
      </w:pPr>
      <w:r>
        <w:rPr>
          <w:rFonts w:hint="eastAsia" w:ascii="黑体" w:hAnsi="黑体" w:eastAsia="黑体" w:cs="新宋体"/>
          <w:sz w:val="28"/>
          <w:szCs w:val="28"/>
          <w:u w:val="single"/>
        </w:rPr>
        <w:t xml:space="preserve">                                                  T/SDEPI XXX-2021</w:t>
      </w:r>
    </w:p>
    <w:p>
      <w:pPr>
        <w:spacing w:before="1"/>
        <w:ind w:right="140"/>
        <w:jc w:val="right"/>
        <w:rPr>
          <w:rFonts w:ascii="黑体" w:hAnsi="黑体" w:eastAsia="黑体" w:cs="新宋体"/>
          <w:b/>
          <w:bCs/>
          <w:sz w:val="28"/>
          <w:szCs w:val="28"/>
          <w:u w:val="single"/>
        </w:rPr>
      </w:pPr>
      <w:r>
        <w:rPr>
          <w:rFonts w:hint="eastAsia" w:ascii="黑体" w:hAnsi="黑体" w:eastAsia="黑体" w:cs="新宋体"/>
          <w:b/>
          <w:bCs/>
          <w:sz w:val="28"/>
          <w:szCs w:val="28"/>
          <w:u w:val="single"/>
        </w:rPr>
        <w:t xml:space="preserve">  </w:t>
      </w:r>
    </w:p>
    <w:p>
      <w:pPr>
        <w:spacing w:before="1"/>
        <w:ind w:right="140"/>
        <w:jc w:val="center"/>
        <w:rPr>
          <w:rFonts w:ascii="黑体" w:hAnsi="黑体" w:eastAsia="黑体" w:cs="新宋体"/>
          <w:b/>
          <w:bCs/>
          <w:sz w:val="28"/>
          <w:szCs w:val="28"/>
          <w:u w:val="single"/>
        </w:rPr>
      </w:pPr>
    </w:p>
    <w:p>
      <w:pPr>
        <w:spacing w:before="1"/>
        <w:ind w:right="493"/>
        <w:jc w:val="center"/>
        <w:rPr>
          <w:rFonts w:ascii="仿宋" w:hAnsi="仿宋" w:eastAsia="仿宋"/>
          <w:sz w:val="24"/>
        </w:rPr>
      </w:pPr>
    </w:p>
    <w:p>
      <w:pPr>
        <w:spacing w:before="1"/>
        <w:ind w:right="493"/>
        <w:rPr>
          <w:rFonts w:ascii="仿宋" w:hAnsi="仿宋" w:eastAsia="仿宋"/>
          <w:sz w:val="24"/>
        </w:rPr>
      </w:pPr>
    </w:p>
    <w:p>
      <w:pPr>
        <w:spacing w:before="1"/>
        <w:ind w:right="493"/>
        <w:rPr>
          <w:rFonts w:ascii="仿宋" w:hAnsi="仿宋" w:eastAsia="仿宋"/>
          <w:sz w:val="24"/>
        </w:rPr>
      </w:pPr>
    </w:p>
    <w:p>
      <w:pPr>
        <w:spacing w:before="1"/>
        <w:ind w:right="493"/>
        <w:rPr>
          <w:rFonts w:ascii="仿宋" w:hAnsi="仿宋" w:eastAsia="仿宋"/>
          <w:sz w:val="24"/>
        </w:rPr>
      </w:pPr>
    </w:p>
    <w:p>
      <w:pPr>
        <w:spacing w:before="1"/>
        <w:ind w:right="493"/>
        <w:jc w:val="center"/>
        <w:rPr>
          <w:rFonts w:ascii="仿宋" w:hAnsi="仿宋" w:eastAsia="仿宋"/>
          <w:sz w:val="24"/>
        </w:rPr>
      </w:pPr>
    </w:p>
    <w:p>
      <w:pPr>
        <w:spacing w:before="1"/>
        <w:ind w:right="493"/>
        <w:jc w:val="center"/>
        <w:rPr>
          <w:rFonts w:ascii="黑体" w:hAnsi="黑体" w:eastAsia="黑体"/>
          <w:sz w:val="52"/>
          <w:szCs w:val="52"/>
        </w:rPr>
      </w:pPr>
      <w:r>
        <w:rPr>
          <w:rFonts w:eastAsia="黑体"/>
          <w:sz w:val="52"/>
          <w:szCs w:val="52"/>
        </w:rPr>
        <w:t>石油污染土壤微生物修复技术规范</w:t>
      </w:r>
    </w:p>
    <w:p>
      <w:pPr>
        <w:widowControl/>
        <w:spacing w:before="440" w:line="400" w:lineRule="exact"/>
        <w:jc w:val="center"/>
        <w:rPr>
          <w:rFonts w:ascii="黑体" w:hAnsi="黑体" w:eastAsia="黑体" w:cs="黑体"/>
          <w:color w:val="auto"/>
          <w:kern w:val="0"/>
          <w:sz w:val="28"/>
          <w:szCs w:val="28"/>
        </w:rPr>
      </w:pPr>
      <w:r>
        <w:rPr>
          <w:rFonts w:ascii="黑体" w:hAnsi="黑体" w:eastAsia="黑体" w:cs="黑体"/>
          <w:color w:val="auto"/>
          <w:kern w:val="0"/>
          <w:sz w:val="28"/>
          <w:szCs w:val="28"/>
        </w:rPr>
        <w:t>Technical specification for microbial remediation of petroleum-contaminated soil</w:t>
      </w:r>
    </w:p>
    <w:p>
      <w:pPr>
        <w:spacing w:before="1"/>
        <w:ind w:right="493"/>
        <w:rPr>
          <w:rFonts w:ascii="新宋体" w:hAnsi="新宋体" w:eastAsia="新宋体" w:cs="新宋体"/>
          <w:sz w:val="32"/>
          <w:szCs w:val="32"/>
        </w:rPr>
      </w:pPr>
    </w:p>
    <w:p>
      <w:pPr>
        <w:spacing w:before="1"/>
        <w:ind w:right="493"/>
        <w:rPr>
          <w:rFonts w:ascii="新宋体" w:hAnsi="新宋体" w:eastAsia="新宋体" w:cs="新宋体"/>
          <w:sz w:val="32"/>
          <w:szCs w:val="32"/>
        </w:rPr>
      </w:pPr>
    </w:p>
    <w:p>
      <w:pPr>
        <w:spacing w:before="1"/>
        <w:ind w:right="493"/>
        <w:jc w:val="center"/>
        <w:rPr>
          <w:rFonts w:ascii="新宋体" w:hAnsi="新宋体" w:eastAsia="新宋体" w:cs="新宋体"/>
          <w:sz w:val="52"/>
        </w:rPr>
      </w:pPr>
      <w:r>
        <w:rPr>
          <w:rFonts w:eastAsia="黑体"/>
          <w:sz w:val="32"/>
          <w:szCs w:val="32"/>
        </w:rPr>
        <w:t>（征求意见稿）</w:t>
      </w: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pStyle w:val="10"/>
        <w:rPr>
          <w:rFonts w:ascii="仿宋" w:hAnsi="仿宋" w:eastAsia="仿宋"/>
          <w:sz w:val="20"/>
          <w:lang w:val="en-US"/>
        </w:rPr>
      </w:pPr>
    </w:p>
    <w:p>
      <w:pPr>
        <w:rPr>
          <w:rFonts w:ascii="黑体" w:hAnsi="黑体" w:eastAsia="黑体" w:cs="新宋体"/>
          <w:b/>
          <w:bCs/>
          <w:sz w:val="28"/>
          <w:szCs w:val="28"/>
          <w:u w:val="single"/>
        </w:rPr>
      </w:pPr>
      <w:r>
        <w:rPr>
          <w:rFonts w:hint="eastAsia" w:ascii="黑体" w:hAnsi="黑体" w:eastAsia="黑体" w:cs="新宋体"/>
          <w:sz w:val="28"/>
          <w:szCs w:val="28"/>
          <w:u w:val="single"/>
        </w:rPr>
        <w:t>2021-XX-XX发布                                   2021-XX-XX实施</w:t>
      </w:r>
    </w:p>
    <w:p>
      <w:pPr>
        <w:pStyle w:val="10"/>
        <w:tabs>
          <w:tab w:val="left" w:pos="5813"/>
        </w:tabs>
        <w:spacing w:before="61"/>
        <w:jc w:val="center"/>
        <w:rPr>
          <w:rFonts w:ascii="微软雅黑" w:hAnsi="微软雅黑" w:eastAsia="微软雅黑" w:cs="微软雅黑"/>
          <w:b/>
          <w:bCs/>
          <w:lang w:val="en-US"/>
        </w:rPr>
      </w:pPr>
    </w:p>
    <w:p>
      <w:pPr>
        <w:pStyle w:val="10"/>
        <w:tabs>
          <w:tab w:val="left" w:pos="5813"/>
        </w:tabs>
        <w:spacing w:before="61"/>
        <w:jc w:val="center"/>
        <w:rPr>
          <w:rFonts w:ascii="黑体" w:hAnsi="黑体" w:eastAsia="黑体" w:cs="微软雅黑"/>
          <w:b/>
          <w:bCs/>
        </w:rPr>
      </w:pPr>
      <w:r>
        <w:rPr>
          <w:rFonts w:hint="eastAsia" w:ascii="黑体" w:hAnsi="黑体" w:eastAsia="黑体" w:cs="微软雅黑"/>
          <w:lang w:val="en-US"/>
        </w:rPr>
        <w:t>山东省环境保护产业协会</w:t>
      </w:r>
      <w:r>
        <w:rPr>
          <w:rFonts w:hint="eastAsia" w:ascii="黑体" w:hAnsi="黑体" w:eastAsia="黑体" w:cs="微软雅黑"/>
          <w:b/>
          <w:bCs/>
          <w:lang w:val="en-US"/>
        </w:rPr>
        <w:t xml:space="preserve">   </w:t>
      </w:r>
      <w:r>
        <w:rPr>
          <w:rFonts w:hint="eastAsia" w:ascii="黑体" w:hAnsi="黑体" w:eastAsia="黑体" w:cs="微软雅黑"/>
        </w:rPr>
        <w:t>发布</w:t>
      </w:r>
    </w:p>
    <w:p>
      <w:pPr>
        <w:spacing w:before="1"/>
        <w:ind w:right="493"/>
        <w:jc w:val="center"/>
        <w:rPr>
          <w:rFonts w:ascii="仿宋" w:hAnsi="仿宋" w:eastAsia="仿宋"/>
          <w:sz w:val="52"/>
        </w:rPr>
        <w:sectPr>
          <w:headerReference r:id="rId3" w:type="even"/>
          <w:footerReference r:id="rId4" w:type="even"/>
          <w:pgSz w:w="11906" w:h="16838"/>
          <w:pgMar w:top="567" w:right="1134" w:bottom="1134" w:left="1418" w:header="851" w:footer="992" w:gutter="0"/>
          <w:pgNumType w:fmt="upperRoman" w:start="1"/>
          <w:cols w:space="425" w:num="1"/>
          <w:docGrid w:linePitch="312" w:charSpace="0"/>
        </w:sectPr>
      </w:pPr>
    </w:p>
    <w:p>
      <w:pPr>
        <w:pStyle w:val="134"/>
      </w:pPr>
      <w:bookmarkStart w:id="0" w:name="_Toc17691"/>
      <w:bookmarkStart w:id="1" w:name="_Toc13729"/>
      <w:bookmarkStart w:id="2" w:name="_Toc31064"/>
      <w:bookmarkStart w:id="3" w:name="_Toc502153963"/>
      <w:bookmarkStart w:id="4" w:name="_Toc14418726"/>
      <w:bookmarkStart w:id="5" w:name="_Toc504657703"/>
      <w:bookmarkStart w:id="6" w:name="_Toc502153915"/>
      <w:bookmarkStart w:id="7" w:name="_Toc499219805"/>
      <w:r>
        <w:rPr>
          <w:rFonts w:hint="eastAsia" w:hAnsi="黑体" w:cs="黑体"/>
        </w:rPr>
        <w:t>目 </w:t>
      </w:r>
      <w:bookmarkEnd w:id="0"/>
      <w:bookmarkEnd w:id="1"/>
      <w:r>
        <w:rPr>
          <w:rFonts w:hint="eastAsia" w:hAnsi="黑体" w:cs="黑体"/>
        </w:rPr>
        <w:t>次</w:t>
      </w:r>
      <w:bookmarkEnd w:id="2"/>
    </w:p>
    <w:p>
      <w:pPr>
        <w:pStyle w:val="21"/>
        <w:tabs>
          <w:tab w:val="right" w:leader="dot" w:pos="9298"/>
          <w:tab w:val="clear" w:pos="9241"/>
        </w:tabs>
        <w:spacing w:before="78" w:after="78" w:line="360" w:lineRule="auto"/>
        <w:rPr>
          <w:rFonts w:ascii="Times New Roman"/>
        </w:rPr>
      </w:pPr>
      <w:r>
        <w:rPr>
          <w:rFonts w:ascii="Times New Roman"/>
        </w:rPr>
        <w:t>前  言</w:t>
      </w:r>
      <w:r>
        <w:rPr>
          <w:rFonts w:ascii="Times New Roman"/>
        </w:rPr>
        <w:tab/>
      </w:r>
      <w:r>
        <w:rPr>
          <w:rFonts w:ascii="Times New Roman"/>
        </w:rPr>
        <w:t>II</w:t>
      </w:r>
    </w:p>
    <w:p>
      <w:pPr>
        <w:pStyle w:val="21"/>
        <w:tabs>
          <w:tab w:val="right" w:leader="dot" w:pos="9298"/>
          <w:tab w:val="clear" w:pos="9241"/>
        </w:tabs>
        <w:spacing w:before="78" w:after="78" w:line="360" w:lineRule="auto"/>
        <w:rPr>
          <w:rFonts w:ascii="Times New Roman"/>
        </w:rPr>
      </w:pPr>
      <w:r>
        <w:rPr>
          <w:rFonts w:ascii="Times New Roman" w:eastAsia="黑体"/>
        </w:rPr>
        <w:t xml:space="preserve">1 </w:t>
      </w:r>
      <w:r>
        <w:rPr>
          <w:rFonts w:ascii="Times New Roman"/>
        </w:rPr>
        <w:t>范围</w:t>
      </w:r>
      <w:r>
        <w:rPr>
          <w:rFonts w:ascii="Times New Roman"/>
        </w:rPr>
        <w:tab/>
      </w:r>
      <w:r>
        <w:rPr>
          <w:rFonts w:ascii="Times New Roman"/>
        </w:rPr>
        <w:t>1</w:t>
      </w:r>
    </w:p>
    <w:p>
      <w:pPr>
        <w:pStyle w:val="21"/>
        <w:tabs>
          <w:tab w:val="right" w:leader="dot" w:pos="9298"/>
          <w:tab w:val="clear" w:pos="9241"/>
        </w:tabs>
        <w:spacing w:before="78" w:after="78" w:line="360" w:lineRule="auto"/>
        <w:rPr>
          <w:rFonts w:ascii="Times New Roman"/>
        </w:rPr>
      </w:pPr>
      <w:r>
        <w:rPr>
          <w:rFonts w:ascii="Times New Roman" w:eastAsia="黑体"/>
        </w:rPr>
        <w:t xml:space="preserve">2 </w:t>
      </w:r>
      <w:r>
        <w:rPr>
          <w:rFonts w:ascii="Times New Roman"/>
        </w:rPr>
        <w:t>规范性引用文件</w:t>
      </w:r>
      <w:r>
        <w:rPr>
          <w:rFonts w:ascii="Times New Roman"/>
        </w:rPr>
        <w:tab/>
      </w:r>
      <w:r>
        <w:rPr>
          <w:rFonts w:ascii="Times New Roman"/>
        </w:rPr>
        <w:t>1</w:t>
      </w:r>
    </w:p>
    <w:p>
      <w:pPr>
        <w:pStyle w:val="21"/>
        <w:tabs>
          <w:tab w:val="right" w:leader="dot" w:pos="9298"/>
          <w:tab w:val="clear" w:pos="9241"/>
        </w:tabs>
        <w:spacing w:before="78" w:after="78" w:line="360" w:lineRule="auto"/>
        <w:rPr>
          <w:rFonts w:ascii="Times New Roman"/>
        </w:rPr>
      </w:pPr>
      <w:r>
        <w:rPr>
          <w:rFonts w:ascii="Times New Roman" w:eastAsia="黑体"/>
        </w:rPr>
        <w:t xml:space="preserve">3 </w:t>
      </w:r>
      <w:r>
        <w:rPr>
          <w:rFonts w:ascii="Times New Roman"/>
        </w:rPr>
        <w:t>术语与定义</w:t>
      </w:r>
      <w:r>
        <w:rPr>
          <w:rFonts w:ascii="Times New Roman"/>
        </w:rPr>
        <w:tab/>
      </w:r>
      <w:r>
        <w:rPr>
          <w:rFonts w:ascii="Times New Roman"/>
        </w:rPr>
        <w:t>1</w:t>
      </w:r>
    </w:p>
    <w:p>
      <w:pPr>
        <w:pStyle w:val="21"/>
        <w:tabs>
          <w:tab w:val="right" w:leader="dot" w:pos="9298"/>
          <w:tab w:val="clear" w:pos="9241"/>
        </w:tabs>
        <w:spacing w:before="78" w:after="78" w:line="360" w:lineRule="auto"/>
        <w:rPr>
          <w:rFonts w:ascii="Times New Roman"/>
        </w:rPr>
      </w:pPr>
      <w:r>
        <w:rPr>
          <w:rFonts w:ascii="Times New Roman" w:eastAsia="黑体"/>
        </w:rPr>
        <w:t xml:space="preserve">4 </w:t>
      </w:r>
      <w:r>
        <w:rPr>
          <w:rFonts w:ascii="Times New Roman"/>
        </w:rPr>
        <w:t>微生物修复流程</w:t>
      </w:r>
      <w:r>
        <w:rPr>
          <w:rFonts w:ascii="Times New Roman"/>
        </w:rPr>
        <w:tab/>
      </w:r>
      <w:r>
        <w:rPr>
          <w:rFonts w:ascii="Times New Roman"/>
        </w:rPr>
        <w:t>2</w:t>
      </w:r>
    </w:p>
    <w:p>
      <w:pPr>
        <w:pStyle w:val="21"/>
        <w:tabs>
          <w:tab w:val="right" w:leader="dot" w:pos="9298"/>
          <w:tab w:val="clear" w:pos="9241"/>
        </w:tabs>
        <w:spacing w:before="78" w:after="78" w:line="360" w:lineRule="auto"/>
        <w:rPr>
          <w:rFonts w:ascii="Times New Roman"/>
        </w:rPr>
      </w:pPr>
      <w:r>
        <w:rPr>
          <w:rFonts w:ascii="Times New Roman" w:eastAsia="黑体"/>
        </w:rPr>
        <w:t xml:space="preserve">5 </w:t>
      </w:r>
      <w:r>
        <w:rPr>
          <w:rFonts w:ascii="Times New Roman"/>
        </w:rPr>
        <w:t>微生物修复方法</w:t>
      </w:r>
      <w:r>
        <w:rPr>
          <w:rFonts w:ascii="Times New Roman"/>
        </w:rPr>
        <w:tab/>
      </w:r>
      <w:r>
        <w:rPr>
          <w:rFonts w:ascii="Times New Roman"/>
        </w:rPr>
        <w:t>3</w:t>
      </w:r>
    </w:p>
    <w:p>
      <w:pPr>
        <w:pStyle w:val="21"/>
        <w:tabs>
          <w:tab w:val="right" w:leader="dot" w:pos="9298"/>
          <w:tab w:val="clear" w:pos="9241"/>
        </w:tabs>
        <w:spacing w:before="78" w:after="78" w:line="360" w:lineRule="auto"/>
        <w:rPr>
          <w:rFonts w:ascii="Times New Roman"/>
        </w:rPr>
      </w:pPr>
      <w:r>
        <w:rPr>
          <w:rFonts w:ascii="Times New Roman" w:eastAsia="黑体"/>
        </w:rPr>
        <w:t xml:space="preserve">6 </w:t>
      </w:r>
      <w:r>
        <w:rPr>
          <w:rFonts w:ascii="Times New Roman"/>
        </w:rPr>
        <w:t>监测与分析</w:t>
      </w:r>
      <w:r>
        <w:rPr>
          <w:rFonts w:ascii="Times New Roman"/>
        </w:rPr>
        <w:tab/>
      </w:r>
      <w:r>
        <w:rPr>
          <w:rFonts w:ascii="Times New Roman"/>
        </w:rPr>
        <w:t>5</w:t>
      </w:r>
    </w:p>
    <w:p>
      <w:pPr>
        <w:pStyle w:val="21"/>
        <w:tabs>
          <w:tab w:val="right" w:leader="dot" w:pos="9298"/>
          <w:tab w:val="clear" w:pos="9241"/>
        </w:tabs>
        <w:spacing w:before="78" w:after="78" w:line="360" w:lineRule="auto"/>
        <w:rPr>
          <w:rFonts w:ascii="Times New Roman"/>
        </w:rPr>
      </w:pPr>
      <w:r>
        <w:rPr>
          <w:rFonts w:ascii="Times New Roman" w:eastAsia="黑体"/>
        </w:rPr>
        <w:t xml:space="preserve">7 </w:t>
      </w:r>
      <w:r>
        <w:rPr>
          <w:rFonts w:ascii="Times New Roman"/>
        </w:rPr>
        <w:t>石油降解率计算</w:t>
      </w:r>
      <w:r>
        <w:rPr>
          <w:rFonts w:ascii="Times New Roman"/>
        </w:rPr>
        <w:tab/>
      </w:r>
      <w:r>
        <w:rPr>
          <w:rFonts w:ascii="Times New Roman"/>
        </w:rPr>
        <w:t>5</w:t>
      </w:r>
    </w:p>
    <w:p>
      <w:pPr>
        <w:pStyle w:val="21"/>
        <w:tabs>
          <w:tab w:val="right" w:leader="dot" w:pos="9298"/>
          <w:tab w:val="clear" w:pos="9241"/>
        </w:tabs>
        <w:spacing w:before="78" w:after="78" w:line="360" w:lineRule="auto"/>
        <w:rPr>
          <w:rFonts w:ascii="Times New Roman"/>
        </w:rPr>
      </w:pPr>
      <w:r>
        <w:rPr>
          <w:rFonts w:ascii="Times New Roman" w:eastAsia="黑体"/>
        </w:rPr>
        <w:t xml:space="preserve">8 </w:t>
      </w:r>
      <w:r>
        <w:rPr>
          <w:rFonts w:ascii="Times New Roman"/>
        </w:rPr>
        <w:t>要求</w:t>
      </w:r>
      <w:r>
        <w:rPr>
          <w:rFonts w:ascii="Times New Roman"/>
        </w:rPr>
        <w:tab/>
      </w:r>
      <w:r>
        <w:rPr>
          <w:rFonts w:ascii="Times New Roman"/>
        </w:rPr>
        <w:t>5</w:t>
      </w:r>
    </w:p>
    <w:p>
      <w:pPr>
        <w:pStyle w:val="134"/>
        <w:spacing w:line="360" w:lineRule="auto"/>
        <w:outlineLvl w:val="9"/>
        <w:rPr>
          <w:rFonts w:hAnsi="黑体" w:cs="黑体"/>
        </w:rPr>
      </w:pPr>
      <w:bookmarkStart w:id="8" w:name="_Toc27524"/>
      <w:bookmarkStart w:id="9" w:name="_Toc20571"/>
      <w:r>
        <w:rPr>
          <w:rFonts w:hint="eastAsia" w:hAnsi="黑体" w:cs="黑体"/>
        </w:rPr>
        <w:t>前</w:t>
      </w:r>
      <w:bookmarkStart w:id="10" w:name="BKQY"/>
      <w:r>
        <w:rPr>
          <w:rFonts w:hint="eastAsia" w:hAnsi="黑体" w:cs="黑体"/>
        </w:rPr>
        <w:t xml:space="preserve">  言</w:t>
      </w:r>
      <w:bookmarkEnd w:id="3"/>
      <w:bookmarkEnd w:id="4"/>
      <w:bookmarkEnd w:id="5"/>
      <w:bookmarkEnd w:id="6"/>
      <w:bookmarkEnd w:id="7"/>
      <w:bookmarkEnd w:id="8"/>
      <w:bookmarkEnd w:id="9"/>
      <w:bookmarkEnd w:id="10"/>
    </w:p>
    <w:p>
      <w:pPr>
        <w:pStyle w:val="25"/>
        <w:spacing w:line="360" w:lineRule="auto"/>
        <w:rPr>
          <w:rFonts w:hint="eastAsia" w:ascii="宋体" w:hAnsi="宋体" w:eastAsia="宋体" w:cs="宋体"/>
          <w:szCs w:val="22"/>
        </w:rPr>
      </w:pPr>
      <w:r>
        <w:rPr>
          <w:rFonts w:hint="eastAsia" w:ascii="宋体" w:hAnsi="宋体" w:eastAsia="宋体" w:cs="宋体"/>
          <w:szCs w:val="22"/>
        </w:rPr>
        <w:t>本标准按照GB/T 1.1-20</w:t>
      </w:r>
      <w:r>
        <w:rPr>
          <w:rFonts w:hint="eastAsia" w:ascii="宋体" w:hAnsi="宋体" w:eastAsia="宋体" w:cs="宋体"/>
          <w:szCs w:val="22"/>
          <w:lang w:val="en-US" w:eastAsia="zh-CN"/>
        </w:rPr>
        <w:t>20</w:t>
      </w:r>
      <w:r>
        <w:rPr>
          <w:rFonts w:hint="eastAsia" w:ascii="宋体" w:hAnsi="宋体" w:eastAsia="宋体" w:cs="宋体"/>
          <w:szCs w:val="22"/>
        </w:rPr>
        <w:t>给出的规则起草。</w:t>
      </w:r>
      <w:bookmarkStart w:id="24" w:name="_GoBack"/>
      <w:bookmarkEnd w:id="24"/>
    </w:p>
    <w:p>
      <w:pPr>
        <w:pStyle w:val="25"/>
        <w:spacing w:line="360" w:lineRule="auto"/>
        <w:rPr>
          <w:rFonts w:hint="eastAsia" w:ascii="宋体" w:hAnsi="宋体" w:eastAsia="宋体" w:cs="宋体"/>
          <w:szCs w:val="22"/>
        </w:rPr>
      </w:pPr>
      <w:r>
        <w:rPr>
          <w:rFonts w:hint="eastAsia" w:ascii="宋体" w:hAnsi="宋体" w:eastAsia="宋体" w:cs="宋体"/>
          <w:szCs w:val="22"/>
        </w:rPr>
        <w:t>本标准由山东省环境保护产业协会提出并归口。</w:t>
      </w:r>
    </w:p>
    <w:p>
      <w:pPr>
        <w:pStyle w:val="25"/>
        <w:spacing w:line="360" w:lineRule="auto"/>
        <w:rPr>
          <w:rFonts w:hint="eastAsia" w:ascii="宋体" w:hAnsi="宋体" w:eastAsia="宋体" w:cs="宋体"/>
          <w:szCs w:val="22"/>
        </w:rPr>
      </w:pPr>
      <w:r>
        <w:rPr>
          <w:rFonts w:hint="eastAsia" w:ascii="宋体" w:hAnsi="宋体" w:eastAsia="宋体" w:cs="宋体"/>
          <w:szCs w:val="22"/>
        </w:rPr>
        <w:t>本标准起草单位：山东省科学院生态研究所（山东省科学院中日友好生物技术研究中心）、山东省环境保护产业协会、东营金岛环境工程有限公司、山东百科利生态科技有限公司。</w:t>
      </w:r>
    </w:p>
    <w:p>
      <w:pPr>
        <w:pStyle w:val="25"/>
        <w:spacing w:line="360" w:lineRule="auto"/>
        <w:rPr>
          <w:rFonts w:hint="eastAsia" w:ascii="宋体" w:hAnsi="宋体" w:eastAsia="宋体" w:cs="宋体"/>
          <w:szCs w:val="22"/>
        </w:rPr>
        <w:sectPr>
          <w:headerReference r:id="rId5" w:type="default"/>
          <w:footerReference r:id="rId6" w:type="default"/>
          <w:footerReference r:id="rId7" w:type="even"/>
          <w:pgSz w:w="11850" w:h="16783"/>
          <w:pgMar w:top="567" w:right="1134" w:bottom="1134" w:left="1418" w:header="1418" w:footer="1134" w:gutter="0"/>
          <w:pgNumType w:fmt="upperRoman" w:start="1"/>
          <w:cols w:space="720" w:num="1"/>
          <w:formProt w:val="0"/>
          <w:docGrid w:type="lines" w:linePitch="312" w:charSpace="0"/>
        </w:sectPr>
      </w:pPr>
      <w:r>
        <w:rPr>
          <w:rFonts w:hint="eastAsia" w:ascii="宋体" w:hAnsi="宋体" w:eastAsia="宋体" w:cs="宋体"/>
          <w:szCs w:val="22"/>
        </w:rPr>
        <w:t>本标准主要起草人：王加宁、宋繁永、黄玉杰、张强、张闻</w:t>
      </w:r>
      <w:r>
        <w:rPr>
          <w:rFonts w:hint="eastAsia" w:ascii="宋体" w:hAnsi="宋体" w:eastAsia="宋体" w:cs="宋体"/>
          <w:szCs w:val="22"/>
          <w:lang w:eastAsia="zh-CN"/>
        </w:rPr>
        <w:t>、</w:t>
      </w:r>
      <w:r>
        <w:rPr>
          <w:rFonts w:hint="eastAsia" w:ascii="宋体" w:hAnsi="宋体" w:eastAsia="宋体" w:cs="宋体"/>
          <w:szCs w:val="22"/>
        </w:rPr>
        <w:t>XXXXX。</w:t>
      </w:r>
    </w:p>
    <w:p>
      <w:pPr>
        <w:pStyle w:val="81"/>
        <w:spacing w:before="312" w:after="312"/>
        <w:ind w:left="0"/>
        <w:outlineLvl w:val="0"/>
        <w:rPr>
          <w:rFonts w:ascii="Times New Roman"/>
        </w:rPr>
      </w:pPr>
      <w:bookmarkStart w:id="11" w:name="_Toc12843"/>
      <w:r>
        <w:rPr>
          <w:rFonts w:ascii="Times New Roman"/>
        </w:rPr>
        <w:t>范围</w:t>
      </w:r>
      <w:bookmarkEnd w:id="11"/>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本标准规定了石油污染土壤微生物修复的流程、技术要求和方法等内容。</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本标准适用于我国石油污染土壤的微生物修复。</w:t>
      </w:r>
    </w:p>
    <w:p>
      <w:pPr>
        <w:pStyle w:val="81"/>
        <w:spacing w:before="312" w:after="312"/>
        <w:ind w:left="0"/>
        <w:outlineLvl w:val="0"/>
        <w:rPr>
          <w:rFonts w:ascii="Times New Roman"/>
        </w:rPr>
      </w:pPr>
      <w:bookmarkStart w:id="12" w:name="_Toc23775"/>
      <w:bookmarkStart w:id="13" w:name="_Toc9792"/>
      <w:r>
        <w:rPr>
          <w:rFonts w:ascii="Times New Roman"/>
        </w:rPr>
        <w:t>规范性引用文件</w:t>
      </w:r>
      <w:bookmarkEnd w:id="12"/>
      <w:bookmarkEnd w:id="13"/>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下列文件对于本文件的应用是必不可少的。凡是注日期的引用文件，仅注日期的版本适用于本文件。凡是不注日期的引用文件，其最新版本（包括所有的修改单）适用于本文件。</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 4284-1984 农用污泥中污染物控制标准</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HY/T 0286-2020海洋岸滩石油污染微生物修复指南</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DB61/T 120-2016石油类污染场地勘察与修复技术规范</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DB23/T 1413-2010 油田含油污泥综合利用污染控制标准</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 xml:space="preserve">DB61/T 1025-2016含油污泥处置利用控制限值  </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HJ 1021-2019 土壤和沉积物 石油烃（C10-C40）的测定 气相色谱法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 7172-1987 土壤水分测定法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23486-2009 城市污水处理厂污泥处置园林绿化用泥质</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15959  水质 可吸附有机卤素（AOX）的测定 微库仑法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17135  土壤质量 总砷的测定 分光光度法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17136  土壤质量 总砷的测定 冷原子吸收分光光度法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17137  土壤质量 总铬的测定 火焰原子吸收分光光度法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17138  土壤质量 铜、锌的测定 火焰原子吸收分光光度法</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GB/T 17139  土壤质量 镍的测定 火焰原子吸收分光光度法</w:t>
      </w:r>
    </w:p>
    <w:p>
      <w:pPr>
        <w:spacing w:line="360" w:lineRule="auto"/>
        <w:ind w:right="493" w:firstLine="420" w:firstLineChars="200"/>
        <w:rPr>
          <w:rFonts w:hint="eastAsia" w:ascii="宋体" w:hAnsi="宋体" w:eastAsia="宋体" w:cs="宋体"/>
          <w:sz w:val="24"/>
        </w:rPr>
      </w:pPr>
      <w:r>
        <w:rPr>
          <w:rFonts w:hint="eastAsia" w:ascii="宋体" w:hAnsi="宋体" w:eastAsia="宋体" w:cs="宋体"/>
          <w:kern w:val="0"/>
          <w:szCs w:val="22"/>
        </w:rPr>
        <w:t>GB/T 17141  土壤质量 铅、镉的测定 石墨炉 原子吸收分光光度法</w:t>
      </w:r>
    </w:p>
    <w:p>
      <w:pPr>
        <w:pStyle w:val="81"/>
        <w:spacing w:before="312" w:after="312"/>
        <w:ind w:left="0"/>
        <w:outlineLvl w:val="0"/>
        <w:rPr>
          <w:rFonts w:ascii="Times New Roman"/>
        </w:rPr>
      </w:pPr>
      <w:bookmarkStart w:id="14" w:name="_Toc7752"/>
      <w:r>
        <w:rPr>
          <w:rFonts w:ascii="Times New Roman"/>
        </w:rPr>
        <w:t>术语与定义</w:t>
      </w:r>
      <w:bookmarkEnd w:id="14"/>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下列术语和定义适用于本文件。</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3.1 微生物修复</w:t>
      </w:r>
    </w:p>
    <w:p>
      <w:pPr>
        <w:spacing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利用微生物的吸收降解作用清除环境中污染物的一个自发或受控的过程。</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注：可分为原位微生物修复和异位微生物修复。原位微生物修复指在污染的原地点进行的微生物修复。异位微生物修复指移动污染物到临近地点或反应器内进行的微生物修复。</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3.2 外源营养物质</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在微生物生活环境中，为促进其生长代谢人为添加的营养盐物质。</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注：可分为水溶性和缓释型两种。水溶性营养物质指易溶解在水中的有机或无机营养物质。缓释型营养物质指具有合适的释放速率，在水溶液中可缓慢释放的营养物质。</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3.3 石油污染土壤</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是指原油和石油产品在开采、运输、储存以及使用过程中，进入到土壤环境，使土壤环境正常功能失调和土壤质量</w:t>
      </w:r>
      <w:r>
        <w:rPr>
          <w:rFonts w:hint="eastAsia"/>
          <w:kern w:val="0"/>
          <w:szCs w:val="22"/>
        </w:rPr>
        <w:t>降低</w:t>
      </w:r>
      <w:r>
        <w:rPr>
          <w:kern w:val="0"/>
          <w:szCs w:val="22"/>
        </w:rPr>
        <w:t>的污染土壤。</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3.4 石油烃降解菌</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能将石油烃类化合物降解成为低分子化合物或完全分解为二氧化碳和水的细菌。</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3.5 土壤调理剂</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是指可以改善土壤物理性，促进作物养分吸收，而本身不提供植物养分的的一种物料。</w:t>
      </w:r>
    </w:p>
    <w:p>
      <w:pPr>
        <w:pStyle w:val="81"/>
        <w:spacing w:before="312" w:after="312"/>
        <w:ind w:left="0"/>
        <w:outlineLvl w:val="0"/>
        <w:rPr>
          <w:rFonts w:ascii="Times New Roman"/>
        </w:rPr>
      </w:pPr>
      <w:bookmarkStart w:id="15" w:name="_Toc16304"/>
      <w:r>
        <w:rPr>
          <w:rFonts w:ascii="Times New Roman"/>
        </w:rPr>
        <w:t>微生物修复流程</w:t>
      </w:r>
      <w:bookmarkEnd w:id="15"/>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4.1微生物原位修复流程</w:t>
      </w:r>
    </w:p>
    <w:p>
      <w:pPr>
        <w:spacing w:line="360" w:lineRule="auto"/>
        <w:ind w:right="493"/>
        <w:jc w:val="center"/>
        <w:rPr>
          <w:rFonts w:ascii="黑体" w:hAnsi="黑体" w:eastAsia="黑体" w:cs="黑体"/>
          <w:szCs w:val="21"/>
        </w:rPr>
      </w:pPr>
      <w:r>
        <w:rPr>
          <w:rFonts w:hint="eastAsia" w:ascii="黑体" w:hAnsi="黑体" w:eastAsia="黑体" w:cs="黑体"/>
          <w:szCs w:val="21"/>
        </w:rPr>
        <w:drawing>
          <wp:inline distT="0" distB="0" distL="114300" distR="114300">
            <wp:extent cx="4400550" cy="3060065"/>
            <wp:effectExtent l="0" t="0" r="0" b="6985"/>
            <wp:docPr id="1" name="图片 1" descr="1624191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191754(1)"/>
                    <pic:cNvPicPr>
                      <a:picLocks noChangeAspect="1"/>
                    </pic:cNvPicPr>
                  </pic:nvPicPr>
                  <pic:blipFill>
                    <a:blip r:embed="rId13" cstate="print"/>
                    <a:stretch>
                      <a:fillRect/>
                    </a:stretch>
                  </pic:blipFill>
                  <pic:spPr>
                    <a:xfrm>
                      <a:off x="0" y="0"/>
                      <a:ext cx="4400550" cy="3060065"/>
                    </a:xfrm>
                    <a:prstGeom prst="rect">
                      <a:avLst/>
                    </a:prstGeom>
                  </pic:spPr>
                </pic:pic>
              </a:graphicData>
            </a:graphic>
          </wp:inline>
        </w:drawing>
      </w:r>
    </w:p>
    <w:p>
      <w:pPr>
        <w:ind w:right="493"/>
        <w:jc w:val="center"/>
        <w:rPr>
          <w:sz w:val="24"/>
        </w:rPr>
      </w:pPr>
      <w:bookmarkStart w:id="16" w:name="_Toc504657708"/>
      <w:bookmarkStart w:id="17" w:name="_Toc499219809"/>
      <w:r>
        <w:rPr>
          <w:szCs w:val="21"/>
        </w:rPr>
        <w:t>图1 微生物原位修复流程图</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4.2 微生物异位修复流程</w:t>
      </w:r>
    </w:p>
    <w:p>
      <w:pPr>
        <w:pStyle w:val="25"/>
        <w:spacing w:line="360" w:lineRule="auto"/>
        <w:ind w:firstLine="0" w:firstLineChars="0"/>
        <w:jc w:val="center"/>
        <w:rPr>
          <w:rFonts w:ascii="Times New Roman" w:eastAsiaTheme="minorEastAsia"/>
          <w:kern w:val="2"/>
          <w:szCs w:val="24"/>
        </w:rPr>
      </w:pPr>
      <w:r>
        <w:rPr>
          <w:rFonts w:ascii="Times New Roman"/>
          <w:b/>
          <w:bCs/>
          <w:sz w:val="24"/>
        </w:rPr>
        <w:drawing>
          <wp:inline distT="0" distB="0" distL="114300" distR="114300">
            <wp:extent cx="3378200" cy="3625215"/>
            <wp:effectExtent l="19050" t="0" r="0" b="0"/>
            <wp:docPr id="3" name="图片 2" descr="1620907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20907237(1)"/>
                    <pic:cNvPicPr>
                      <a:picLocks noChangeAspect="1"/>
                    </pic:cNvPicPr>
                  </pic:nvPicPr>
                  <pic:blipFill>
                    <a:blip r:embed="rId14" cstate="print"/>
                    <a:stretch>
                      <a:fillRect/>
                    </a:stretch>
                  </pic:blipFill>
                  <pic:spPr>
                    <a:xfrm>
                      <a:off x="0" y="0"/>
                      <a:ext cx="3380307" cy="3627683"/>
                    </a:xfrm>
                    <a:prstGeom prst="rect">
                      <a:avLst/>
                    </a:prstGeom>
                    <a:noFill/>
                    <a:ln>
                      <a:noFill/>
                    </a:ln>
                  </pic:spPr>
                </pic:pic>
              </a:graphicData>
            </a:graphic>
          </wp:inline>
        </w:drawing>
      </w:r>
    </w:p>
    <w:p>
      <w:pPr>
        <w:spacing w:before="1"/>
        <w:ind w:right="493"/>
        <w:jc w:val="center"/>
        <w:rPr>
          <w:szCs w:val="21"/>
        </w:rPr>
      </w:pPr>
      <w:bookmarkStart w:id="18" w:name="_Toc24307"/>
      <w:r>
        <w:rPr>
          <w:rFonts w:hint="eastAsia"/>
          <w:szCs w:val="21"/>
        </w:rPr>
        <w:t xml:space="preserve">    </w:t>
      </w:r>
      <w:r>
        <w:rPr>
          <w:szCs w:val="21"/>
        </w:rPr>
        <w:t>图2 微生物异位修复流程图</w:t>
      </w:r>
    </w:p>
    <w:p>
      <w:pPr>
        <w:pStyle w:val="81"/>
        <w:spacing w:before="312" w:after="312"/>
        <w:ind w:left="-2" w:leftChars="-1"/>
        <w:outlineLvl w:val="0"/>
        <w:rPr>
          <w:rFonts w:ascii="Times New Roman"/>
        </w:rPr>
      </w:pPr>
      <w:bookmarkStart w:id="19" w:name="_Toc27650"/>
      <w:r>
        <w:rPr>
          <w:rFonts w:ascii="Times New Roman"/>
        </w:rPr>
        <w:t>微生物修复</w:t>
      </w:r>
      <w:r>
        <w:rPr>
          <w:rFonts w:ascii="Times New Roman" w:hAnsi="Times New Roman" w:cs="Times New Roman"/>
        </w:rPr>
        <w:t>方法</w:t>
      </w:r>
      <w:bookmarkEnd w:id="19"/>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bookmarkStart w:id="20" w:name="_Toc12571"/>
      <w:r>
        <w:rPr>
          <w:rFonts w:hint="eastAsia" w:ascii="黑体" w:hAnsi="黑体" w:eastAsia="黑体" w:cs="黑体"/>
          <w:kern w:val="0"/>
          <w:szCs w:val="21"/>
        </w:rPr>
        <w:t xml:space="preserve">5.1 </w:t>
      </w:r>
      <w:r>
        <w:rPr>
          <w:rFonts w:hint="eastAsia" w:ascii="Times New Roman" w:hAnsi="Times New Roman" w:eastAsia="黑体" w:cs="Times New Roman"/>
          <w:kern w:val="0"/>
          <w:szCs w:val="21"/>
        </w:rPr>
        <w:t>微生物修复方法选择原则</w:t>
      </w:r>
      <w:bookmarkEnd w:id="20"/>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0"/>
          <w:szCs w:val="22"/>
        </w:rPr>
      </w:pPr>
      <w:r>
        <w:rPr>
          <w:rFonts w:hint="eastAsia" w:ascii="宋体" w:hAnsi="宋体" w:eastAsia="宋体" w:cs="宋体"/>
          <w:kern w:val="0"/>
          <w:szCs w:val="22"/>
        </w:rPr>
        <w:t>（1）场地类型：输油管线泄露等产生的高浓度石油污染土壤建议异位修复，废弃井场及沉降形成的常规低浓度石油污染土壤建议原位修复；</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rFonts w:hint="eastAsia" w:ascii="宋体" w:hAnsi="宋体" w:eastAsia="宋体" w:cs="宋体"/>
          <w:kern w:val="0"/>
          <w:szCs w:val="22"/>
        </w:rPr>
        <w:t>（2）土壤参数：土壤有机质含量低、持水差、微生物浓度低、石油烃降解菌丰度低的区域建议异位修复，土壤有机</w:t>
      </w:r>
      <w:r>
        <w:rPr>
          <w:kern w:val="0"/>
          <w:szCs w:val="22"/>
        </w:rPr>
        <w:t>质含量较丰富、石油烃降解菌丰度高的区域建议原位修复。</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黑体" w:hAnsi="黑体" w:eastAsia="黑体" w:cs="黑体"/>
          <w:kern w:val="0"/>
          <w:szCs w:val="21"/>
        </w:rPr>
        <w:t>5.2</w:t>
      </w:r>
      <w:r>
        <w:rPr>
          <w:rFonts w:hint="eastAsia" w:ascii="Times New Roman" w:hAnsi="Times New Roman" w:eastAsia="黑体" w:cs="Times New Roman"/>
          <w:kern w:val="0"/>
          <w:szCs w:val="21"/>
        </w:rPr>
        <w:t xml:space="preserve"> 土壤调理剂的选择</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土壤调理剂指向土壤中添加锯末、草炭土、秸秆或沙子等土壤调理剂，以改良土壤特性。根据土壤理化特性，有针对性的选择土壤调理剂，使土壤有机质含量、酸碱度等参数调理至适宜微生物生长的范围。</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黑体" w:hAnsi="黑体" w:eastAsia="黑体" w:cs="黑体"/>
          <w:kern w:val="0"/>
          <w:szCs w:val="21"/>
        </w:rPr>
        <w:t>5.3</w:t>
      </w:r>
      <w:r>
        <w:rPr>
          <w:rFonts w:hint="eastAsia" w:ascii="Times New Roman" w:hAnsi="Times New Roman" w:eastAsia="黑体" w:cs="Times New Roman"/>
          <w:kern w:val="0"/>
          <w:szCs w:val="21"/>
        </w:rPr>
        <w:t xml:space="preserve"> 外源营养物质的选择与施加</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黑体" w:hAnsi="黑体" w:eastAsia="黑体" w:cs="黑体"/>
          <w:kern w:val="0"/>
          <w:szCs w:val="22"/>
        </w:rPr>
      </w:pPr>
      <w:r>
        <w:rPr>
          <w:rFonts w:hint="eastAsia" w:ascii="黑体" w:hAnsi="黑体" w:eastAsia="黑体" w:cs="黑体"/>
          <w:kern w:val="0"/>
          <w:szCs w:val="22"/>
        </w:rPr>
        <w:t>5.3.1 外源营养物质的选择</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原位修复及异位修复过程中营养物质建议选择水溶性营养盐，石油烃污染浓度高的区域建议选择缓释型营养物质。</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黑体" w:hAnsi="黑体" w:eastAsia="黑体" w:cs="黑体"/>
          <w:kern w:val="0"/>
          <w:szCs w:val="22"/>
        </w:rPr>
      </w:pPr>
      <w:r>
        <w:rPr>
          <w:rFonts w:hint="eastAsia" w:ascii="黑体" w:hAnsi="黑体" w:eastAsia="黑体" w:cs="黑体"/>
          <w:kern w:val="0"/>
          <w:szCs w:val="22"/>
        </w:rPr>
        <w:t>5.3.2 外源营养物质的施加</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生物修复过程中建议</w:t>
      </w:r>
      <w:r>
        <w:rPr>
          <w:rFonts w:hint="eastAsia"/>
          <w:kern w:val="0"/>
          <w:szCs w:val="22"/>
        </w:rPr>
        <w:t>按照</w:t>
      </w:r>
      <w:r>
        <w:rPr>
          <w:rFonts w:hint="eastAsia" w:ascii="宋体" w:hAnsi="宋体" w:eastAsia="宋体" w:cs="宋体"/>
          <w:kern w:val="0"/>
          <w:szCs w:val="22"/>
        </w:rPr>
        <w:t>碳氮磷总量比例为100:5~10:1的比例添加氮磷</w:t>
      </w:r>
      <w:r>
        <w:rPr>
          <w:rFonts w:hint="eastAsia"/>
          <w:kern w:val="0"/>
          <w:szCs w:val="22"/>
        </w:rPr>
        <w:t>营养</w:t>
      </w:r>
      <w:r>
        <w:rPr>
          <w:kern w:val="0"/>
          <w:szCs w:val="22"/>
        </w:rPr>
        <w:t>，条件允许的情况下宜进行少量多次添加。浓度高的区域宜选择缓释型营养盐。</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5.4 石油烃降解菌的选择与施加</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黑体" w:hAnsi="黑体" w:eastAsia="黑体" w:cs="黑体"/>
          <w:kern w:val="0"/>
          <w:szCs w:val="22"/>
        </w:rPr>
      </w:pPr>
      <w:r>
        <w:rPr>
          <w:rFonts w:hint="eastAsia" w:ascii="黑体" w:hAnsi="黑体" w:eastAsia="黑体" w:cs="黑体"/>
          <w:kern w:val="0"/>
          <w:szCs w:val="22"/>
        </w:rPr>
        <w:t>5.4.1 石油烃降解菌的选择</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根据微生物对环境的不同适应性</w:t>
      </w:r>
      <w:r>
        <w:rPr>
          <w:rFonts w:hint="eastAsia"/>
          <w:kern w:val="0"/>
          <w:szCs w:val="22"/>
        </w:rPr>
        <w:t>、</w:t>
      </w:r>
      <w:r>
        <w:rPr>
          <w:kern w:val="0"/>
          <w:szCs w:val="22"/>
        </w:rPr>
        <w:t>不同性质的污染土以及不同污染区域的自然环境，建议选择不同的石油烃降解菌。</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生物修复过程采用的石油烃降解菌，建议在污染场地中筛选土著石油烃降解菌/菌群为主，以高效的外源石油烃降解菌为辅，辅以适合当地环境的植物促生菌及表面活性剂产生菌。</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黑体" w:hAnsi="黑体" w:eastAsia="黑体" w:cs="黑体"/>
          <w:kern w:val="0"/>
          <w:szCs w:val="22"/>
        </w:rPr>
      </w:pPr>
      <w:r>
        <w:rPr>
          <w:rFonts w:hint="eastAsia" w:ascii="黑体" w:hAnsi="黑体" w:eastAsia="黑体" w:cs="黑体"/>
          <w:kern w:val="0"/>
          <w:szCs w:val="22"/>
        </w:rPr>
        <w:t>5.4.2 石油烃降解菌的施加</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kern w:val="0"/>
          <w:szCs w:val="22"/>
        </w:rPr>
      </w:pPr>
      <w:r>
        <w:rPr>
          <w:kern w:val="0"/>
          <w:szCs w:val="22"/>
        </w:rPr>
        <w:t>为保证外</w:t>
      </w:r>
      <w:r>
        <w:rPr>
          <w:rFonts w:hint="eastAsia" w:ascii="宋体" w:hAnsi="宋体" w:eastAsia="宋体" w:cs="宋体"/>
          <w:kern w:val="0"/>
          <w:szCs w:val="22"/>
        </w:rPr>
        <w:t>源石油烃降解菌在修复过程中的活性，将构建的复合菌/菌群进行固定，形成高活性菌剂或缓释菌剂，菌剂中石油烃降解菌的初始浓度不低于为10</w:t>
      </w:r>
      <w:r>
        <w:rPr>
          <w:rFonts w:hint="eastAsia" w:ascii="宋体" w:hAnsi="宋体" w:eastAsia="宋体" w:cs="宋体"/>
          <w:kern w:val="0"/>
          <w:szCs w:val="22"/>
          <w:vertAlign w:val="superscript"/>
        </w:rPr>
        <w:t>7</w:t>
      </w:r>
      <w:r>
        <w:rPr>
          <w:rFonts w:hint="eastAsia" w:ascii="宋体" w:hAnsi="宋体" w:eastAsia="宋体" w:cs="宋体"/>
          <w:kern w:val="0"/>
          <w:szCs w:val="22"/>
        </w:rPr>
        <w:t xml:space="preserve"> CFU/L。然</w:t>
      </w:r>
      <w:r>
        <w:rPr>
          <w:kern w:val="0"/>
          <w:szCs w:val="22"/>
        </w:rPr>
        <w:t>后按照适当比例将石油烃降解微生物菌剂与石油烃污染土壤混匀进行生物修复。根据原位/异位修复深度可选择定期翻耕或其他通气措施。</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黑体" w:hAnsi="黑体" w:eastAsia="黑体" w:cs="黑体"/>
          <w:kern w:val="0"/>
          <w:szCs w:val="21"/>
        </w:rPr>
        <w:t xml:space="preserve">5.5 </w:t>
      </w:r>
      <w:r>
        <w:rPr>
          <w:rFonts w:hint="eastAsia" w:ascii="Times New Roman" w:hAnsi="Times New Roman" w:eastAsia="黑体" w:cs="Times New Roman"/>
          <w:kern w:val="0"/>
          <w:szCs w:val="21"/>
        </w:rPr>
        <w:t>石油污染土壤原位修复流程</w:t>
      </w:r>
    </w:p>
    <w:p>
      <w:pPr>
        <w:autoSpaceDE w:val="0"/>
        <w:autoSpaceDN w:val="0"/>
        <w:adjustRightInd w:val="0"/>
        <w:spacing w:line="360" w:lineRule="auto"/>
        <w:ind w:firstLine="420" w:firstLineChars="200"/>
        <w:jc w:val="left"/>
        <w:rPr>
          <w:rFonts w:hint="eastAsia" w:ascii="宋体" w:hAnsi="宋体" w:eastAsia="宋体" w:cs="宋体"/>
          <w:color w:val="000000"/>
          <w:kern w:val="0"/>
          <w:sz w:val="24"/>
        </w:rPr>
      </w:pPr>
      <w:r>
        <w:rPr>
          <w:rFonts w:hint="eastAsia" w:ascii="宋体" w:hAnsi="宋体" w:eastAsia="宋体" w:cs="宋体"/>
          <w:kern w:val="0"/>
          <w:szCs w:val="22"/>
        </w:rPr>
        <w:t>土壤预处理包括土地平整、淡水压盐、挖排碱沟、定期翻耕等农田生态措施，降低土壤含盐量，添加土壤调理剂以改良土壤特性，如果石油烃降解菌的丰度不小于30%，可只采用外源营养物质添加法；石油烃降解菌的丰度小于30%，外源营养物质与石油烃降解菌剂同时添加；种植植物可以促进石油烃降解速率，建议的植物种类有黑麦草、高羊茅、苜蓿、碱蓬等。植物种植在其生长季节内进行。种植需预先考虑修复场地总体空间的安排，在一定面积内种植适当数量的修复植物，使其光合作用正常，健康生长。种植时将种子播撒入土壤中，其上覆1-2 cm厚疏松土层。</w:t>
      </w:r>
    </w:p>
    <w:p>
      <w:pPr>
        <w:widowControl/>
        <w:numPr>
          <w:ilvl w:val="0"/>
          <w:numId w:val="0"/>
        </w:numPr>
        <w:spacing w:before="156" w:beforeLines="50" w:after="156" w:afterLines="50"/>
        <w:ind w:leftChars="0"/>
        <w:jc w:val="left"/>
        <w:outlineLvl w:val="2"/>
        <w:rPr>
          <w:rFonts w:hint="eastAsia" w:ascii="Times New Roman" w:hAnsi="Times New Roman" w:eastAsia="黑体" w:cs="Times New Roman"/>
          <w:kern w:val="0"/>
          <w:szCs w:val="21"/>
        </w:rPr>
      </w:pPr>
      <w:r>
        <w:rPr>
          <w:rFonts w:hint="eastAsia" w:ascii="黑体" w:hAnsi="黑体" w:eastAsia="黑体" w:cs="黑体"/>
          <w:kern w:val="0"/>
          <w:szCs w:val="21"/>
        </w:rPr>
        <w:t xml:space="preserve">5.6 </w:t>
      </w:r>
      <w:r>
        <w:rPr>
          <w:rFonts w:hint="eastAsia" w:ascii="Times New Roman" w:hAnsi="Times New Roman" w:eastAsia="黑体" w:cs="Times New Roman"/>
          <w:kern w:val="0"/>
          <w:szCs w:val="21"/>
        </w:rPr>
        <w:t>石油污染土壤异位修复流程</w:t>
      </w:r>
    </w:p>
    <w:p>
      <w:pPr>
        <w:autoSpaceDE w:val="0"/>
        <w:autoSpaceDN w:val="0"/>
        <w:adjustRightInd w:val="0"/>
        <w:spacing w:line="360" w:lineRule="auto"/>
        <w:ind w:firstLine="420" w:firstLineChars="200"/>
        <w:jc w:val="left"/>
        <w:rPr>
          <w:rFonts w:hint="eastAsia" w:ascii="宋体" w:hAnsi="宋体" w:eastAsia="宋体" w:cs="宋体"/>
          <w:kern w:val="0"/>
          <w:szCs w:val="22"/>
        </w:rPr>
      </w:pPr>
      <w:r>
        <w:rPr>
          <w:rFonts w:hint="eastAsia" w:ascii="宋体" w:hAnsi="宋体" w:eastAsia="宋体" w:cs="宋体"/>
          <w:kern w:val="0"/>
          <w:szCs w:val="22"/>
        </w:rPr>
        <w:t>污染土壤收集后首先进行筛分去除杂质，对其土壤性质进行分析测试，添加土壤调理剂以改良土壤特性，使其适宜微生物生长，如果石油烃降解菌的丰度不小于30%，可只采用外源营养物质添加法；石油烃降解菌的丰度小于30%，外源营养物质与石油烃降解菌剂同时添加。将污染土壤与外源营养物质、石油烃降解菌剂混合均匀后进行堆置，定期翻耕的同时喷水使其湿度保持在15-25%，微生物修复前期，翻耕喷水频率为3d ~5d一次，1月后翻耕喷水频率降低为10d ~15d一次，每周进行石油烃浓度与石油烃降解菌分析，若污染区域石油烃降解菌的丰度显著降低，则补加菌剂，直至微生物修复终止。</w:t>
      </w:r>
    </w:p>
    <w:p>
      <w:pPr>
        <w:pStyle w:val="81"/>
        <w:spacing w:before="312" w:after="312"/>
        <w:ind w:left="0"/>
        <w:outlineLvl w:val="0"/>
        <w:rPr>
          <w:rFonts w:ascii="Times New Roman" w:hAnsi="Times New Roman" w:cs="Times New Roman"/>
        </w:rPr>
      </w:pPr>
      <w:bookmarkStart w:id="21" w:name="_Toc20629"/>
      <w:r>
        <w:rPr>
          <w:rFonts w:ascii="Times New Roman" w:hAnsi="Times New Roman" w:cs="Times New Roman"/>
        </w:rPr>
        <w:t>监测与分析</w:t>
      </w:r>
      <w:bookmarkEnd w:id="21"/>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Cs w:val="22"/>
        </w:rPr>
      </w:pPr>
      <w:r>
        <w:rPr>
          <w:rFonts w:hint="eastAsia" w:ascii="宋体" w:hAnsi="宋体" w:eastAsia="宋体" w:cs="宋体"/>
          <w:kern w:val="0"/>
          <w:szCs w:val="22"/>
        </w:rPr>
        <w:t>石油污染土壤微生物修复的监测项目和分析方法见表1。微生物修复开始后，应分时段采集样品，进行监测与分析。</w:t>
      </w:r>
    </w:p>
    <w:p>
      <w:pPr>
        <w:spacing w:afterLines="20"/>
        <w:ind w:right="493"/>
        <w:jc w:val="center"/>
        <w:rPr>
          <w:szCs w:val="21"/>
        </w:rPr>
      </w:pPr>
      <w:r>
        <w:rPr>
          <w:rFonts w:hint="eastAsia" w:ascii="黑体" w:hAnsi="黑体" w:eastAsia="黑体" w:cs="黑体"/>
          <w:szCs w:val="21"/>
        </w:rPr>
        <w:t>表1监测项目和分析方法</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934"/>
        <w:gridCol w:w="2496"/>
        <w:gridCol w:w="206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监测项目</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分析方法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引用标准</w:t>
            </w:r>
          </w:p>
        </w:tc>
        <w:tc>
          <w:tcPr>
            <w:tcW w:w="107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1</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细菌总数</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平板计数法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GB17378.7</w:t>
            </w:r>
          </w:p>
        </w:tc>
        <w:tc>
          <w:tcPr>
            <w:tcW w:w="1074" w:type="pct"/>
            <w:vAlign w:val="center"/>
          </w:tcPr>
          <w:p>
            <w:pPr>
              <w:spacing w:before="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3</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pH</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pH计</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GB17378.4</w:t>
            </w:r>
          </w:p>
        </w:tc>
        <w:tc>
          <w:tcPr>
            <w:tcW w:w="107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测定间隙水中pH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4</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溶解氧</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碘量法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GB17378.4</w:t>
            </w:r>
          </w:p>
        </w:tc>
        <w:tc>
          <w:tcPr>
            <w:tcW w:w="107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测定间隙水中溶解氧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5</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油类</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重量法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GB17378.5</w:t>
            </w:r>
          </w:p>
        </w:tc>
        <w:tc>
          <w:tcPr>
            <w:tcW w:w="1074" w:type="pct"/>
            <w:vAlign w:val="center"/>
          </w:tcPr>
          <w:p>
            <w:pPr>
              <w:spacing w:before="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6</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石油烃组分</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气相色谱法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HJ 1021-2019</w:t>
            </w:r>
          </w:p>
        </w:tc>
        <w:tc>
          <w:tcPr>
            <w:tcW w:w="1074" w:type="pct"/>
            <w:vAlign w:val="center"/>
          </w:tcPr>
          <w:p>
            <w:pPr>
              <w:spacing w:before="1"/>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7</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总氮</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过硫酸钾氧化法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GB12763.4</w:t>
            </w:r>
          </w:p>
        </w:tc>
        <w:tc>
          <w:tcPr>
            <w:tcW w:w="107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测定间隙水中总氮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8</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总磷</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过硫酸钾氧化法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GB12763.4</w:t>
            </w:r>
          </w:p>
        </w:tc>
        <w:tc>
          <w:tcPr>
            <w:tcW w:w="107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测定间隙水中总磷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9</w:t>
            </w:r>
          </w:p>
        </w:tc>
        <w:tc>
          <w:tcPr>
            <w:tcW w:w="101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含水率</w:t>
            </w:r>
          </w:p>
        </w:tc>
        <w:tc>
          <w:tcPr>
            <w:tcW w:w="1304"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烘干法</w:t>
            </w:r>
          </w:p>
        </w:tc>
        <w:tc>
          <w:tcPr>
            <w:tcW w:w="1080" w:type="pct"/>
            <w:vAlign w:val="center"/>
          </w:tcPr>
          <w:p>
            <w:pPr>
              <w:spacing w:before="1"/>
              <w:jc w:val="center"/>
              <w:rPr>
                <w:rFonts w:hint="eastAsia" w:ascii="宋体" w:hAnsi="宋体" w:eastAsia="宋体" w:cs="宋体"/>
                <w:sz w:val="18"/>
                <w:szCs w:val="18"/>
              </w:rPr>
            </w:pPr>
            <w:r>
              <w:rPr>
                <w:rFonts w:hint="eastAsia" w:ascii="宋体" w:hAnsi="宋体" w:eastAsia="宋体" w:cs="宋体"/>
                <w:sz w:val="18"/>
                <w:szCs w:val="18"/>
              </w:rPr>
              <w:t>GB7172-1987</w:t>
            </w:r>
          </w:p>
        </w:tc>
        <w:tc>
          <w:tcPr>
            <w:tcW w:w="1074" w:type="pct"/>
            <w:vAlign w:val="center"/>
          </w:tcPr>
          <w:p>
            <w:pPr>
              <w:spacing w:before="1"/>
              <w:jc w:val="center"/>
              <w:rPr>
                <w:rFonts w:hint="eastAsia" w:ascii="宋体" w:hAnsi="宋体" w:eastAsia="宋体" w:cs="宋体"/>
                <w:sz w:val="18"/>
                <w:szCs w:val="18"/>
              </w:rPr>
            </w:pPr>
          </w:p>
        </w:tc>
      </w:tr>
    </w:tbl>
    <w:p>
      <w:pPr>
        <w:pStyle w:val="81"/>
        <w:spacing w:before="312" w:after="312"/>
        <w:ind w:left="0"/>
        <w:outlineLvl w:val="0"/>
        <w:rPr>
          <w:rFonts w:ascii="Times New Roman" w:hAnsi="Times New Roman" w:cs="Times New Roman"/>
        </w:rPr>
      </w:pPr>
      <w:bookmarkStart w:id="22" w:name="_Toc32522"/>
      <w:r>
        <w:rPr>
          <w:rFonts w:ascii="Times New Roman" w:hAnsi="Times New Roman" w:cs="Times New Roman"/>
        </w:rPr>
        <w:t>石油降解率计算</w:t>
      </w:r>
      <w:bookmarkEnd w:id="22"/>
    </w:p>
    <w:p>
      <w:pPr>
        <w:keepNext w:val="0"/>
        <w:keepLines w:val="0"/>
        <w:pageBreakBefore w:val="0"/>
        <w:widowControl w:val="0"/>
        <w:kinsoku/>
        <w:wordWrap/>
        <w:overflowPunct/>
        <w:topLinePunct w:val="0"/>
        <w:autoSpaceDE/>
        <w:autoSpaceDN/>
        <w:bidi w:val="0"/>
        <w:adjustRightInd/>
        <w:snapToGrid/>
        <w:spacing w:before="1" w:line="360" w:lineRule="auto"/>
        <w:ind w:right="0" w:firstLine="420" w:firstLineChars="200"/>
        <w:textAlignment w:val="auto"/>
        <w:rPr>
          <w:sz w:val="24"/>
        </w:rPr>
      </w:pPr>
      <w:r>
        <w:rPr>
          <w:kern w:val="0"/>
          <w:szCs w:val="22"/>
        </w:rPr>
        <w:t>检测石油污染土壤和微生物修复土壤中石油烃污染物浓度。根据石油烃污染物浓度，按下式计算石油降解率</w:t>
      </w:r>
      <w:r>
        <w:rPr>
          <w:sz w:val="24"/>
        </w:rPr>
        <w:t>，</w:t>
      </w:r>
    </w:p>
    <w:p>
      <w:pPr>
        <w:spacing w:before="1" w:line="360" w:lineRule="auto"/>
        <w:ind w:right="493" w:firstLine="480" w:firstLineChars="200"/>
        <w:jc w:val="center"/>
        <w:rPr>
          <w:sz w:val="24"/>
        </w:rPr>
      </w:pPr>
      <w:r>
        <w:rPr>
          <w:sz w:val="24"/>
        </w:rPr>
        <w:t>Dr=（C</w:t>
      </w:r>
      <w:r>
        <w:rPr>
          <w:sz w:val="24"/>
          <w:vertAlign w:val="subscript"/>
        </w:rPr>
        <w:t>0</w:t>
      </w:r>
      <w:r>
        <w:rPr>
          <w:sz w:val="24"/>
        </w:rPr>
        <w:t>-C</w:t>
      </w:r>
      <w:r>
        <w:rPr>
          <w:sz w:val="24"/>
          <w:vertAlign w:val="subscript"/>
        </w:rPr>
        <w:t>n</w:t>
      </w:r>
      <w:r>
        <w:rPr>
          <w:sz w:val="24"/>
        </w:rPr>
        <w:t>）/C</w:t>
      </w:r>
      <w:r>
        <w:rPr>
          <w:sz w:val="24"/>
          <w:vertAlign w:val="subscript"/>
        </w:rPr>
        <w:t>0</w:t>
      </w:r>
      <w:r>
        <w:rPr>
          <w:sz w:val="24"/>
        </w:rPr>
        <w:t>×100%</w:t>
      </w:r>
    </w:p>
    <w:p>
      <w:pPr>
        <w:spacing w:before="1"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式中：</w:t>
      </w:r>
    </w:p>
    <w:p>
      <w:pPr>
        <w:spacing w:before="1"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Dr-石油降解率；</w:t>
      </w:r>
    </w:p>
    <w:p>
      <w:pPr>
        <w:spacing w:before="1" w:line="360" w:lineRule="auto"/>
        <w:ind w:right="493" w:firstLine="420" w:firstLineChars="200"/>
        <w:rPr>
          <w:rFonts w:hint="eastAsia" w:ascii="宋体" w:hAnsi="宋体" w:eastAsia="宋体" w:cs="宋体"/>
          <w:kern w:val="0"/>
          <w:szCs w:val="22"/>
        </w:rPr>
      </w:pPr>
      <w:r>
        <w:rPr>
          <w:rFonts w:hint="eastAsia" w:ascii="宋体" w:hAnsi="宋体" w:eastAsia="宋体" w:cs="宋体"/>
          <w:kern w:val="0"/>
          <w:szCs w:val="22"/>
        </w:rPr>
        <w:t>C</w:t>
      </w:r>
      <w:r>
        <w:rPr>
          <w:rFonts w:hint="eastAsia" w:ascii="宋体" w:hAnsi="宋体" w:eastAsia="宋体" w:cs="宋体"/>
          <w:kern w:val="0"/>
          <w:szCs w:val="22"/>
          <w:vertAlign w:val="subscript"/>
        </w:rPr>
        <w:t>0</w:t>
      </w:r>
      <w:r>
        <w:rPr>
          <w:rFonts w:hint="eastAsia" w:ascii="宋体" w:hAnsi="宋体" w:eastAsia="宋体" w:cs="宋体"/>
          <w:kern w:val="0"/>
          <w:szCs w:val="22"/>
        </w:rPr>
        <w:t>-修复前石油烃污染物浓度，单位为毫克/千克（mg/Kg）；</w:t>
      </w:r>
    </w:p>
    <w:p>
      <w:pPr>
        <w:spacing w:before="1" w:line="360" w:lineRule="auto"/>
        <w:ind w:right="493" w:firstLine="420" w:firstLineChars="200"/>
        <w:rPr>
          <w:kern w:val="0"/>
          <w:szCs w:val="22"/>
        </w:rPr>
      </w:pPr>
      <w:r>
        <w:rPr>
          <w:rFonts w:hint="eastAsia" w:ascii="宋体" w:hAnsi="宋体" w:eastAsia="宋体" w:cs="宋体"/>
          <w:kern w:val="0"/>
          <w:szCs w:val="22"/>
        </w:rPr>
        <w:t>C</w:t>
      </w:r>
      <w:r>
        <w:rPr>
          <w:rFonts w:hint="eastAsia" w:ascii="宋体" w:hAnsi="宋体" w:eastAsia="宋体" w:cs="宋体"/>
          <w:kern w:val="0"/>
          <w:szCs w:val="22"/>
          <w:vertAlign w:val="subscript"/>
        </w:rPr>
        <w:t>n</w:t>
      </w:r>
      <w:r>
        <w:rPr>
          <w:rFonts w:hint="eastAsia" w:ascii="宋体" w:hAnsi="宋体" w:eastAsia="宋体" w:cs="宋体"/>
          <w:kern w:val="0"/>
          <w:szCs w:val="22"/>
        </w:rPr>
        <w:t>-修复第n天石油烃污染物浓度，单位为毫克/千克（mg/Kg）。</w:t>
      </w:r>
    </w:p>
    <w:p>
      <w:pPr>
        <w:pStyle w:val="81"/>
        <w:spacing w:before="312" w:after="312"/>
        <w:ind w:left="0"/>
        <w:outlineLvl w:val="0"/>
        <w:rPr>
          <w:rFonts w:ascii="Times New Roman" w:hAnsi="Times New Roman" w:cs="Times New Roman"/>
        </w:rPr>
      </w:pPr>
      <w:bookmarkStart w:id="23" w:name="_Toc371"/>
      <w:r>
        <w:rPr>
          <w:rFonts w:ascii="Times New Roman" w:hAnsi="Times New Roman" w:cs="Times New Roman"/>
        </w:rPr>
        <w:t>要求</w:t>
      </w:r>
      <w:bookmarkEnd w:id="23"/>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before="1" w:line="360" w:lineRule="auto"/>
        <w:ind w:right="0" w:firstLine="420" w:firstLineChars="200"/>
        <w:textAlignment w:val="auto"/>
        <w:rPr>
          <w:kern w:val="0"/>
          <w:szCs w:val="22"/>
        </w:rPr>
      </w:pPr>
      <w:r>
        <w:rPr>
          <w:rFonts w:hint="eastAsia" w:ascii="黑体" w:hAnsi="黑体" w:eastAsia="黑体" w:cs="黑体"/>
          <w:kern w:val="0"/>
          <w:szCs w:val="22"/>
        </w:rPr>
        <w:t>8.1</w:t>
      </w:r>
      <w:r>
        <w:rPr>
          <w:kern w:val="0"/>
          <w:szCs w:val="22"/>
        </w:rPr>
        <w:t>经修复后的石油污染土壤石油烃总量不</w:t>
      </w:r>
      <w:r>
        <w:rPr>
          <w:rFonts w:hint="eastAsia" w:ascii="宋体" w:hAnsi="宋体" w:eastAsia="宋体" w:cs="宋体"/>
          <w:kern w:val="0"/>
          <w:szCs w:val="22"/>
        </w:rPr>
        <w:t>大于2%的时</w:t>
      </w:r>
      <w:r>
        <w:rPr>
          <w:kern w:val="0"/>
          <w:szCs w:val="22"/>
        </w:rPr>
        <w:t>候可用于铺设油田井场和铺井路。</w:t>
      </w:r>
    </w:p>
    <w:p>
      <w:pPr>
        <w:keepNext w:val="0"/>
        <w:keepLines w:val="0"/>
        <w:pageBreakBefore w:val="0"/>
        <w:widowControl w:val="0"/>
        <w:kinsoku/>
        <w:wordWrap/>
        <w:overflowPunct/>
        <w:topLinePunct w:val="0"/>
        <w:autoSpaceDE/>
        <w:autoSpaceDN/>
        <w:bidi w:val="0"/>
        <w:adjustRightInd/>
        <w:snapToGrid/>
        <w:spacing w:before="1" w:line="360" w:lineRule="auto"/>
        <w:ind w:right="0" w:firstLine="420" w:firstLineChars="200"/>
        <w:textAlignment w:val="auto"/>
        <w:rPr>
          <w:kern w:val="0"/>
          <w:szCs w:val="22"/>
        </w:rPr>
      </w:pPr>
      <w:r>
        <w:rPr>
          <w:rFonts w:hint="eastAsia" w:ascii="黑体" w:hAnsi="黑体" w:eastAsia="黑体" w:cs="黑体"/>
          <w:kern w:val="0"/>
          <w:szCs w:val="22"/>
        </w:rPr>
        <w:t>8.2</w:t>
      </w:r>
      <w:r>
        <w:rPr>
          <w:kern w:val="0"/>
          <w:szCs w:val="22"/>
        </w:rPr>
        <w:t>修复后的石油污染土壤用于绿化用土时，还应满足《城市污水处理厂污泥处置园林绿化用泥质》</w:t>
      </w:r>
      <w:r>
        <w:rPr>
          <w:rFonts w:hint="eastAsia" w:ascii="宋体" w:hAnsi="宋体" w:eastAsia="宋体" w:cs="宋体"/>
          <w:kern w:val="0"/>
          <w:szCs w:val="22"/>
        </w:rPr>
        <w:t>（GB/T 23486-2009）中其他</w:t>
      </w:r>
      <w:r>
        <w:rPr>
          <w:kern w:val="0"/>
          <w:szCs w:val="22"/>
        </w:rPr>
        <w:t>规定的要求。</w:t>
      </w:r>
    </w:p>
    <w:p>
      <w:pPr>
        <w:spacing w:before="1" w:line="360" w:lineRule="auto"/>
        <w:ind w:right="493"/>
        <w:jc w:val="center"/>
        <w:rPr>
          <w:szCs w:val="21"/>
        </w:rPr>
      </w:pPr>
    </w:p>
    <w:p>
      <w:pPr>
        <w:spacing w:before="1" w:line="360" w:lineRule="auto"/>
        <w:ind w:right="493"/>
        <w:jc w:val="center"/>
        <w:rPr>
          <w:kern w:val="0"/>
          <w:szCs w:val="21"/>
        </w:rPr>
      </w:pPr>
      <w:r>
        <w:rPr>
          <w:rFonts w:hint="eastAsia" w:ascii="黑体" w:hAnsi="黑体" w:eastAsia="黑体" w:cs="黑体"/>
          <w:szCs w:val="21"/>
        </w:rPr>
        <w:t>表2园林绿化用土污染物指标及限值</w:t>
      </w:r>
    </w:p>
    <w:tbl>
      <w:tblPr>
        <w:tblStyle w:val="34"/>
        <w:tblW w:w="4999" w:type="pct"/>
        <w:tblInd w:w="0" w:type="dxa"/>
        <w:tblLayout w:type="autofit"/>
        <w:tblCellMar>
          <w:top w:w="0" w:type="dxa"/>
          <w:left w:w="0" w:type="dxa"/>
          <w:bottom w:w="0" w:type="dxa"/>
          <w:right w:w="0" w:type="dxa"/>
        </w:tblCellMar>
      </w:tblPr>
      <w:tblGrid>
        <w:gridCol w:w="819"/>
        <w:gridCol w:w="3569"/>
        <w:gridCol w:w="2490"/>
        <w:gridCol w:w="2494"/>
      </w:tblGrid>
      <w:tr>
        <w:tblPrEx>
          <w:tblCellMar>
            <w:top w:w="0" w:type="dxa"/>
            <w:left w:w="0" w:type="dxa"/>
            <w:bottom w:w="0" w:type="dxa"/>
            <w:right w:w="0" w:type="dxa"/>
          </w:tblCellMar>
        </w:tblPrEx>
        <w:trPr>
          <w:trHeight w:val="227" w:hRule="atLeast"/>
        </w:trPr>
        <w:tc>
          <w:tcPr>
            <w:tcW w:w="437"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903"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污染物指标</w:t>
            </w:r>
          </w:p>
        </w:tc>
        <w:tc>
          <w:tcPr>
            <w:tcW w:w="2658"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限值</w:t>
            </w:r>
          </w:p>
        </w:tc>
      </w:tr>
      <w:tr>
        <w:tblPrEx>
          <w:tblCellMar>
            <w:top w:w="0" w:type="dxa"/>
            <w:left w:w="0" w:type="dxa"/>
            <w:bottom w:w="0" w:type="dxa"/>
            <w:right w:w="0" w:type="dxa"/>
          </w:tblCellMar>
        </w:tblPrEx>
        <w:trPr>
          <w:trHeight w:val="312" w:hRule="atLeast"/>
        </w:trPr>
        <w:tc>
          <w:tcPr>
            <w:tcW w:w="43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c>
          <w:tcPr>
            <w:tcW w:w="190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c>
          <w:tcPr>
            <w:tcW w:w="1328"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酸性土壤（pH&lt;6.5）</w:t>
            </w:r>
          </w:p>
        </w:tc>
        <w:tc>
          <w:tcPr>
            <w:tcW w:w="1330"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中性和碱性土壤（</w:t>
            </w:r>
            <w:r>
              <w:rPr>
                <w:rStyle w:val="151"/>
                <w:rFonts w:hint="eastAsia" w:ascii="宋体" w:hAnsi="宋体" w:eastAsia="宋体" w:cs="宋体"/>
                <w:sz w:val="18"/>
                <w:szCs w:val="18"/>
              </w:rPr>
              <w:t>pH</w:t>
            </w:r>
            <w:r>
              <w:rPr>
                <w:rStyle w:val="152"/>
                <w:rFonts w:hint="eastAsia" w:ascii="宋体" w:hAnsi="宋体" w:eastAsia="宋体" w:cs="宋体"/>
                <w:sz w:val="18"/>
                <w:szCs w:val="18"/>
              </w:rPr>
              <w:t>≥</w:t>
            </w:r>
            <w:r>
              <w:rPr>
                <w:rStyle w:val="153"/>
                <w:rFonts w:hint="eastAsia" w:ascii="宋体" w:hAnsi="宋体" w:eastAsia="宋体" w:cs="宋体"/>
                <w:sz w:val="18"/>
                <w:szCs w:val="18"/>
              </w:rPr>
              <w:t>6.5）</w:t>
            </w:r>
          </w:p>
        </w:tc>
      </w:tr>
      <w:tr>
        <w:tblPrEx>
          <w:tblCellMar>
            <w:top w:w="0" w:type="dxa"/>
            <w:left w:w="0" w:type="dxa"/>
            <w:bottom w:w="0" w:type="dxa"/>
            <w:right w:w="0" w:type="dxa"/>
          </w:tblCellMar>
        </w:tblPrEx>
        <w:trPr>
          <w:trHeight w:val="312" w:hRule="atLeast"/>
        </w:trPr>
        <w:tc>
          <w:tcPr>
            <w:tcW w:w="43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c>
          <w:tcPr>
            <w:tcW w:w="1903"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c>
          <w:tcPr>
            <w:tcW w:w="1330"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总镉（</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&lt;5</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&lt;20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w:t>
            </w:r>
            <w:r>
              <w:rPr>
                <w:rStyle w:val="153"/>
                <w:rFonts w:hint="eastAsia" w:ascii="宋体" w:hAnsi="宋体" w:cs="宋体"/>
                <w:sz w:val="18"/>
                <w:szCs w:val="18"/>
                <w:lang w:eastAsia="zh-CN"/>
              </w:rPr>
              <w:t>汞</w:t>
            </w:r>
            <w:r>
              <w:rPr>
                <w:rStyle w:val="153"/>
                <w:rFonts w:hint="eastAsia" w:ascii="宋体" w:hAnsi="宋体" w:eastAsia="宋体" w:cs="宋体"/>
                <w:sz w:val="18"/>
                <w:szCs w:val="18"/>
              </w:rPr>
              <w:t>（</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&lt;5</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&lt;15</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总铅（</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&lt;450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总铬（</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&lt;600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&lt;1000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总砷（</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&lt;75</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&lt;75</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总镍（</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&lt;200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总锌（</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&lt;2000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&lt;4000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总铜（</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&lt;150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&lt;300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硼（</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&lt;150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&lt;150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矿物</w:t>
            </w:r>
            <w:r>
              <w:rPr>
                <w:rStyle w:val="155"/>
                <w:rFonts w:hint="eastAsia" w:ascii="宋体" w:hAnsi="宋体" w:eastAsia="宋体" w:cs="宋体"/>
                <w:b w:val="0"/>
                <w:bCs/>
                <w:sz w:val="18"/>
                <w:szCs w:val="18"/>
              </w:rPr>
              <w:t>油</w:t>
            </w:r>
            <w:r>
              <w:rPr>
                <w:rStyle w:val="153"/>
                <w:rFonts w:hint="eastAsia" w:ascii="宋体" w:hAnsi="宋体" w:eastAsia="宋体" w:cs="宋体"/>
                <w:sz w:val="18"/>
                <w:szCs w:val="18"/>
              </w:rPr>
              <w:t>（</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&lt;3000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&lt;3000</w:t>
            </w:r>
          </w:p>
        </w:tc>
      </w:tr>
      <w:tr>
        <w:tblPrEx>
          <w:tblCellMar>
            <w:top w:w="0" w:type="dxa"/>
            <w:left w:w="0" w:type="dxa"/>
            <w:bottom w:w="0" w:type="dxa"/>
            <w:right w:w="0" w:type="dxa"/>
          </w:tblCellMar>
        </w:tblPrEx>
        <w:trPr>
          <w:trHeight w:val="369"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苯并</w:t>
            </w:r>
            <w:r>
              <w:rPr>
                <w:rStyle w:val="154"/>
                <w:rFonts w:hint="eastAsia" w:ascii="宋体" w:hAnsi="宋体" w:eastAsia="宋体" w:cs="宋体"/>
                <w:sz w:val="18"/>
                <w:szCs w:val="18"/>
              </w:rPr>
              <w:t>(a)</w:t>
            </w:r>
            <w:r>
              <w:rPr>
                <w:rStyle w:val="153"/>
                <w:rFonts w:hint="eastAsia" w:ascii="宋体" w:hAnsi="宋体" w:eastAsia="宋体" w:cs="宋体"/>
                <w:sz w:val="18"/>
                <w:szCs w:val="18"/>
              </w:rPr>
              <w:t>芘（</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&lt;3</w:t>
            </w:r>
          </w:p>
        </w:tc>
      </w:tr>
      <w:tr>
        <w:tblPrEx>
          <w:tblCellMar>
            <w:top w:w="0" w:type="dxa"/>
            <w:left w:w="0" w:type="dxa"/>
            <w:bottom w:w="0" w:type="dxa"/>
            <w:right w:w="0" w:type="dxa"/>
          </w:tblCellMar>
        </w:tblPrEx>
        <w:trPr>
          <w:trHeight w:val="374" w:hRule="atLeast"/>
        </w:trPr>
        <w:tc>
          <w:tcPr>
            <w:tcW w:w="43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90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Style w:val="153"/>
                <w:rFonts w:hint="eastAsia" w:ascii="宋体" w:hAnsi="宋体" w:eastAsia="宋体" w:cs="宋体"/>
                <w:sz w:val="18"/>
                <w:szCs w:val="18"/>
              </w:rPr>
              <w:t>可吸附有机卤化物（</w:t>
            </w:r>
            <w:r>
              <w:rPr>
                <w:rStyle w:val="154"/>
                <w:rFonts w:hint="eastAsia" w:ascii="宋体" w:hAnsi="宋体" w:eastAsia="宋体" w:cs="宋体"/>
                <w:sz w:val="18"/>
                <w:szCs w:val="18"/>
              </w:rPr>
              <w:t>AOX</w:t>
            </w:r>
            <w:r>
              <w:rPr>
                <w:rStyle w:val="153"/>
                <w:rFonts w:hint="eastAsia" w:ascii="宋体" w:hAnsi="宋体" w:eastAsia="宋体" w:cs="宋体"/>
                <w:sz w:val="18"/>
                <w:szCs w:val="18"/>
              </w:rPr>
              <w:t>）（以</w:t>
            </w:r>
            <w:r>
              <w:rPr>
                <w:rStyle w:val="154"/>
                <w:rFonts w:hint="eastAsia" w:ascii="宋体" w:hAnsi="宋体" w:eastAsia="宋体" w:cs="宋体"/>
                <w:sz w:val="18"/>
                <w:szCs w:val="18"/>
              </w:rPr>
              <w:t>Cl</w:t>
            </w:r>
            <w:r>
              <w:rPr>
                <w:rStyle w:val="153"/>
                <w:rFonts w:hint="eastAsia" w:ascii="宋体" w:hAnsi="宋体" w:eastAsia="宋体" w:cs="宋体"/>
                <w:sz w:val="18"/>
                <w:szCs w:val="18"/>
              </w:rPr>
              <w:t>计）（</w:t>
            </w:r>
            <w:r>
              <w:rPr>
                <w:rStyle w:val="154"/>
                <w:rFonts w:hint="eastAsia" w:ascii="宋体" w:hAnsi="宋体" w:eastAsia="宋体" w:cs="宋体"/>
                <w:sz w:val="18"/>
                <w:szCs w:val="18"/>
              </w:rPr>
              <w:t>mg/kg</w:t>
            </w:r>
            <w:r>
              <w:rPr>
                <w:rStyle w:val="153"/>
                <w:rFonts w:hint="eastAsia" w:ascii="宋体" w:hAnsi="宋体" w:eastAsia="宋体" w:cs="宋体"/>
                <w:sz w:val="18"/>
                <w:szCs w:val="18"/>
              </w:rPr>
              <w:t>干污泥）</w:t>
            </w:r>
          </w:p>
        </w:tc>
        <w:tc>
          <w:tcPr>
            <w:tcW w:w="132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&lt;500</w:t>
            </w:r>
          </w:p>
        </w:tc>
        <w:tc>
          <w:tcPr>
            <w:tcW w:w="13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&lt;500</w:t>
            </w:r>
          </w:p>
        </w:tc>
      </w:tr>
      <w:bookmarkEnd w:id="16"/>
      <w:bookmarkEnd w:id="17"/>
      <w:bookmarkEnd w:id="18"/>
    </w:tbl>
    <w:p>
      <w:pPr>
        <w:widowControl/>
        <w:tabs>
          <w:tab w:val="center" w:pos="4201"/>
          <w:tab w:val="right" w:leader="dot" w:pos="9298"/>
        </w:tabs>
        <w:autoSpaceDE w:val="0"/>
        <w:autoSpaceDN w:val="0"/>
        <w:spacing w:line="360" w:lineRule="auto"/>
        <w:ind w:firstLine="420"/>
      </w:pPr>
    </w:p>
    <w:sectPr>
      <w:headerReference r:id="rId8" w:type="default"/>
      <w:footerReference r:id="rId10" w:type="default"/>
      <w:headerReference r:id="rId9" w:type="even"/>
      <w:footerReference r:id="rId11"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rPr>
        <w:rFonts w:asciiTheme="majorEastAsia" w:hAnsiTheme="majorEastAsia" w:eastAsia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rPr>
        <w:rFonts w:asciiTheme="majorEastAsia" w:hAnsiTheme="majorEastAsia" w:eastAsiaTheme="majorEastAsia"/>
      </w:rPr>
    </w:pPr>
    <w: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黑体"/>
        <w:kern w:val="0"/>
        <w:sz w:val="21"/>
        <w:szCs w:val="21"/>
      </w:rPr>
    </w:pPr>
    <w:r>
      <w:rPr>
        <w:rFonts w:eastAsia="黑体"/>
        <w:kern w:val="0"/>
        <w:sz w:val="21"/>
        <w:szCs w:val="21"/>
      </w:rPr>
      <w:t>T</w:t>
    </w:r>
    <w:r>
      <w:rPr>
        <w:rFonts w:hint="eastAsia" w:eastAsia="黑体"/>
        <w:kern w:val="0"/>
        <w:sz w:val="21"/>
        <w:szCs w:val="21"/>
      </w:rPr>
      <w:t>/SDEPI XXX-2021</w:t>
    </w:r>
  </w:p>
  <w:p>
    <w:pPr>
      <w:pStyle w:val="20"/>
      <w:rPr>
        <w:rFonts w:eastAsia="黑体"/>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eastAsia="黑体"/>
        <w:kern w:val="0"/>
        <w:sz w:val="21"/>
        <w:szCs w:val="21"/>
      </w:rPr>
    </w:pPr>
    <w:r>
      <w:rPr>
        <w:rFonts w:eastAsia="黑体"/>
        <w:kern w:val="0"/>
        <w:sz w:val="21"/>
        <w:szCs w:val="21"/>
      </w:rPr>
      <w:t>T</w:t>
    </w:r>
    <w:r>
      <w:rPr>
        <w:rFonts w:hint="eastAsia" w:eastAsia="黑体"/>
        <w:kern w:val="0"/>
        <w:sz w:val="21"/>
        <w:szCs w:val="21"/>
      </w:rPr>
      <w:t>/SDEPI XXX-2021</w:t>
    </w:r>
  </w:p>
  <w:p>
    <w:pPr>
      <w:pStyle w:val="20"/>
      <w:jc w:val="right"/>
      <w:rPr>
        <w:rFonts w:eastAsia="黑体"/>
        <w:kern w:val="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eastAsia="黑体"/>
        <w:kern w:val="0"/>
        <w:sz w:val="21"/>
        <w:szCs w:val="21"/>
      </w:rPr>
    </w:pPr>
    <w:r>
      <w:rPr>
        <w:rFonts w:eastAsia="黑体"/>
        <w:kern w:val="0"/>
        <w:sz w:val="21"/>
        <w:szCs w:val="21"/>
      </w:rPr>
      <w:t>T</w:t>
    </w:r>
    <w:r>
      <w:rPr>
        <w:rFonts w:hint="eastAsia" w:eastAsia="黑体"/>
        <w:kern w:val="0"/>
        <w:sz w:val="21"/>
        <w:szCs w:val="21"/>
      </w:rPr>
      <w:t>/SDEPI XXX-2021</w:t>
    </w:r>
  </w:p>
  <w:p>
    <w:pPr>
      <w:pStyle w:val="20"/>
      <w:jc w:val="right"/>
      <w:rPr>
        <w:rFonts w:eastAsia="黑体"/>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黑体"/>
        <w:kern w:val="0"/>
        <w:sz w:val="21"/>
        <w:szCs w:val="21"/>
      </w:rPr>
    </w:pPr>
    <w:r>
      <w:rPr>
        <w:rFonts w:eastAsia="黑体"/>
        <w:kern w:val="0"/>
        <w:sz w:val="21"/>
        <w:szCs w:val="21"/>
      </w:rPr>
      <w:t>T</w:t>
    </w:r>
    <w:r>
      <w:rPr>
        <w:rFonts w:hint="eastAsia" w:eastAsia="黑体"/>
        <w:kern w:val="0"/>
        <w:sz w:val="21"/>
        <w:szCs w:val="21"/>
      </w:rPr>
      <w:t>/SDEPI XXX-2021</w:t>
    </w:r>
  </w:p>
  <w:p>
    <w:pPr>
      <w:pStyle w:val="20"/>
      <w:rPr>
        <w:rFonts w:eastAsia="黑体"/>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81"/>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1D5"/>
    <w:rsid w:val="00000244"/>
    <w:rsid w:val="00000D62"/>
    <w:rsid w:val="0000185F"/>
    <w:rsid w:val="00001C27"/>
    <w:rsid w:val="00001F7D"/>
    <w:rsid w:val="0000231D"/>
    <w:rsid w:val="0000305A"/>
    <w:rsid w:val="0000586F"/>
    <w:rsid w:val="00006D5E"/>
    <w:rsid w:val="00007A9E"/>
    <w:rsid w:val="00010103"/>
    <w:rsid w:val="00012A14"/>
    <w:rsid w:val="00013D86"/>
    <w:rsid w:val="00013E02"/>
    <w:rsid w:val="00020498"/>
    <w:rsid w:val="0002143C"/>
    <w:rsid w:val="0002555B"/>
    <w:rsid w:val="0002572A"/>
    <w:rsid w:val="00025A65"/>
    <w:rsid w:val="00025BAF"/>
    <w:rsid w:val="00026612"/>
    <w:rsid w:val="000269A4"/>
    <w:rsid w:val="00026C31"/>
    <w:rsid w:val="00027280"/>
    <w:rsid w:val="000320A7"/>
    <w:rsid w:val="0003246C"/>
    <w:rsid w:val="000331AB"/>
    <w:rsid w:val="0003444C"/>
    <w:rsid w:val="00034488"/>
    <w:rsid w:val="00035925"/>
    <w:rsid w:val="000364BE"/>
    <w:rsid w:val="0004478D"/>
    <w:rsid w:val="00045D21"/>
    <w:rsid w:val="0004748D"/>
    <w:rsid w:val="000500E6"/>
    <w:rsid w:val="00050B63"/>
    <w:rsid w:val="00051478"/>
    <w:rsid w:val="00055607"/>
    <w:rsid w:val="000574C1"/>
    <w:rsid w:val="000576D8"/>
    <w:rsid w:val="0006662A"/>
    <w:rsid w:val="00066752"/>
    <w:rsid w:val="00066B3D"/>
    <w:rsid w:val="000674E3"/>
    <w:rsid w:val="00067CDF"/>
    <w:rsid w:val="000716DB"/>
    <w:rsid w:val="000740FB"/>
    <w:rsid w:val="00074BB1"/>
    <w:rsid w:val="00074FBE"/>
    <w:rsid w:val="000750B9"/>
    <w:rsid w:val="00076A57"/>
    <w:rsid w:val="00082576"/>
    <w:rsid w:val="00083A09"/>
    <w:rsid w:val="000861A7"/>
    <w:rsid w:val="000879FF"/>
    <w:rsid w:val="0009005E"/>
    <w:rsid w:val="000924FE"/>
    <w:rsid w:val="00092857"/>
    <w:rsid w:val="00097E94"/>
    <w:rsid w:val="000A20A9"/>
    <w:rsid w:val="000A3960"/>
    <w:rsid w:val="000A48B1"/>
    <w:rsid w:val="000A5F7A"/>
    <w:rsid w:val="000A7DF3"/>
    <w:rsid w:val="000B3143"/>
    <w:rsid w:val="000B4F9F"/>
    <w:rsid w:val="000C06C9"/>
    <w:rsid w:val="000C1F4D"/>
    <w:rsid w:val="000C2921"/>
    <w:rsid w:val="000C3910"/>
    <w:rsid w:val="000C43D7"/>
    <w:rsid w:val="000C4997"/>
    <w:rsid w:val="000C6B05"/>
    <w:rsid w:val="000C6DD6"/>
    <w:rsid w:val="000C73D4"/>
    <w:rsid w:val="000D02E6"/>
    <w:rsid w:val="000D219F"/>
    <w:rsid w:val="000D2485"/>
    <w:rsid w:val="000D26B5"/>
    <w:rsid w:val="000D3D4C"/>
    <w:rsid w:val="000D4F51"/>
    <w:rsid w:val="000D6D0D"/>
    <w:rsid w:val="000D718B"/>
    <w:rsid w:val="000E0C46"/>
    <w:rsid w:val="000E3206"/>
    <w:rsid w:val="000E4729"/>
    <w:rsid w:val="000E557C"/>
    <w:rsid w:val="000E57B4"/>
    <w:rsid w:val="000E5D13"/>
    <w:rsid w:val="000E674B"/>
    <w:rsid w:val="000E72D2"/>
    <w:rsid w:val="000E7531"/>
    <w:rsid w:val="000F030C"/>
    <w:rsid w:val="000F0316"/>
    <w:rsid w:val="000F129C"/>
    <w:rsid w:val="000F2407"/>
    <w:rsid w:val="000F70F7"/>
    <w:rsid w:val="00103397"/>
    <w:rsid w:val="001056DE"/>
    <w:rsid w:val="00110444"/>
    <w:rsid w:val="001113F3"/>
    <w:rsid w:val="0011207C"/>
    <w:rsid w:val="001124C0"/>
    <w:rsid w:val="001153D6"/>
    <w:rsid w:val="00115F97"/>
    <w:rsid w:val="00122ED2"/>
    <w:rsid w:val="00126C13"/>
    <w:rsid w:val="00130E6A"/>
    <w:rsid w:val="0013175F"/>
    <w:rsid w:val="001331D5"/>
    <w:rsid w:val="00135333"/>
    <w:rsid w:val="001409F2"/>
    <w:rsid w:val="001414FA"/>
    <w:rsid w:val="00141F56"/>
    <w:rsid w:val="00142157"/>
    <w:rsid w:val="001427BC"/>
    <w:rsid w:val="00142CB6"/>
    <w:rsid w:val="00144F02"/>
    <w:rsid w:val="00146F9B"/>
    <w:rsid w:val="001512B4"/>
    <w:rsid w:val="00152079"/>
    <w:rsid w:val="00156E6E"/>
    <w:rsid w:val="00157A91"/>
    <w:rsid w:val="00157D9B"/>
    <w:rsid w:val="001620A5"/>
    <w:rsid w:val="0016489D"/>
    <w:rsid w:val="00164E53"/>
    <w:rsid w:val="00166547"/>
    <w:rsid w:val="0016699D"/>
    <w:rsid w:val="00167781"/>
    <w:rsid w:val="00167C6E"/>
    <w:rsid w:val="001712ED"/>
    <w:rsid w:val="00175159"/>
    <w:rsid w:val="00176208"/>
    <w:rsid w:val="00180299"/>
    <w:rsid w:val="0018211B"/>
    <w:rsid w:val="001840D3"/>
    <w:rsid w:val="00184A60"/>
    <w:rsid w:val="00186714"/>
    <w:rsid w:val="00186740"/>
    <w:rsid w:val="001900F8"/>
    <w:rsid w:val="00191258"/>
    <w:rsid w:val="00192680"/>
    <w:rsid w:val="00193037"/>
    <w:rsid w:val="00193A2C"/>
    <w:rsid w:val="00193CD6"/>
    <w:rsid w:val="001A288E"/>
    <w:rsid w:val="001A3FCA"/>
    <w:rsid w:val="001A4423"/>
    <w:rsid w:val="001A7B09"/>
    <w:rsid w:val="001B1D89"/>
    <w:rsid w:val="001B22F7"/>
    <w:rsid w:val="001B43FC"/>
    <w:rsid w:val="001B4E4B"/>
    <w:rsid w:val="001B507F"/>
    <w:rsid w:val="001B539E"/>
    <w:rsid w:val="001B6DC2"/>
    <w:rsid w:val="001C04C3"/>
    <w:rsid w:val="001C149C"/>
    <w:rsid w:val="001C21AC"/>
    <w:rsid w:val="001C47BA"/>
    <w:rsid w:val="001C59EA"/>
    <w:rsid w:val="001C7557"/>
    <w:rsid w:val="001D406C"/>
    <w:rsid w:val="001D41EE"/>
    <w:rsid w:val="001D527E"/>
    <w:rsid w:val="001D6C91"/>
    <w:rsid w:val="001E0380"/>
    <w:rsid w:val="001E13B1"/>
    <w:rsid w:val="001F0DA4"/>
    <w:rsid w:val="001F3A19"/>
    <w:rsid w:val="001F40F9"/>
    <w:rsid w:val="001F5646"/>
    <w:rsid w:val="001F5B17"/>
    <w:rsid w:val="001F757E"/>
    <w:rsid w:val="00200514"/>
    <w:rsid w:val="00200E3A"/>
    <w:rsid w:val="002028DC"/>
    <w:rsid w:val="00204CBD"/>
    <w:rsid w:val="00205648"/>
    <w:rsid w:val="00206287"/>
    <w:rsid w:val="00210E58"/>
    <w:rsid w:val="002152ED"/>
    <w:rsid w:val="00215830"/>
    <w:rsid w:val="00220436"/>
    <w:rsid w:val="00231BCD"/>
    <w:rsid w:val="00231F04"/>
    <w:rsid w:val="00234467"/>
    <w:rsid w:val="002347DC"/>
    <w:rsid w:val="0023657C"/>
    <w:rsid w:val="00237D4C"/>
    <w:rsid w:val="00237D8D"/>
    <w:rsid w:val="00240ED8"/>
    <w:rsid w:val="00241DA2"/>
    <w:rsid w:val="00242696"/>
    <w:rsid w:val="00247700"/>
    <w:rsid w:val="00247BC5"/>
    <w:rsid w:val="00247FEE"/>
    <w:rsid w:val="00250E7D"/>
    <w:rsid w:val="0025570E"/>
    <w:rsid w:val="002565D5"/>
    <w:rsid w:val="0026034B"/>
    <w:rsid w:val="00261B73"/>
    <w:rsid w:val="002622C0"/>
    <w:rsid w:val="002641EC"/>
    <w:rsid w:val="002655DD"/>
    <w:rsid w:val="00267FDB"/>
    <w:rsid w:val="00271E29"/>
    <w:rsid w:val="0027442A"/>
    <w:rsid w:val="00276A27"/>
    <w:rsid w:val="002771FB"/>
    <w:rsid w:val="002778AE"/>
    <w:rsid w:val="00280187"/>
    <w:rsid w:val="0028269A"/>
    <w:rsid w:val="00283590"/>
    <w:rsid w:val="00286973"/>
    <w:rsid w:val="00290FF9"/>
    <w:rsid w:val="00291E3A"/>
    <w:rsid w:val="0029242B"/>
    <w:rsid w:val="002925CE"/>
    <w:rsid w:val="002928DA"/>
    <w:rsid w:val="00294E70"/>
    <w:rsid w:val="002A1924"/>
    <w:rsid w:val="002A2326"/>
    <w:rsid w:val="002A7420"/>
    <w:rsid w:val="002B0F12"/>
    <w:rsid w:val="002B1308"/>
    <w:rsid w:val="002B4554"/>
    <w:rsid w:val="002B516B"/>
    <w:rsid w:val="002B5A6F"/>
    <w:rsid w:val="002B7804"/>
    <w:rsid w:val="002C6E6F"/>
    <w:rsid w:val="002C720A"/>
    <w:rsid w:val="002C72D8"/>
    <w:rsid w:val="002D11FA"/>
    <w:rsid w:val="002D5E66"/>
    <w:rsid w:val="002D65FE"/>
    <w:rsid w:val="002E0DDF"/>
    <w:rsid w:val="002E0E8E"/>
    <w:rsid w:val="002E116B"/>
    <w:rsid w:val="002E2906"/>
    <w:rsid w:val="002E4710"/>
    <w:rsid w:val="002E4F5B"/>
    <w:rsid w:val="002E555E"/>
    <w:rsid w:val="002E5635"/>
    <w:rsid w:val="002E5788"/>
    <w:rsid w:val="002E64C3"/>
    <w:rsid w:val="002E6A2C"/>
    <w:rsid w:val="002E6B53"/>
    <w:rsid w:val="002F196D"/>
    <w:rsid w:val="002F1D8C"/>
    <w:rsid w:val="002F21DA"/>
    <w:rsid w:val="002F2F14"/>
    <w:rsid w:val="002F6BB5"/>
    <w:rsid w:val="002F7601"/>
    <w:rsid w:val="002F7772"/>
    <w:rsid w:val="00301F39"/>
    <w:rsid w:val="00304473"/>
    <w:rsid w:val="00306BB9"/>
    <w:rsid w:val="0031041D"/>
    <w:rsid w:val="003153E4"/>
    <w:rsid w:val="00316278"/>
    <w:rsid w:val="00317310"/>
    <w:rsid w:val="0031792D"/>
    <w:rsid w:val="00317F0B"/>
    <w:rsid w:val="0032005F"/>
    <w:rsid w:val="00325926"/>
    <w:rsid w:val="00325F89"/>
    <w:rsid w:val="00327A2F"/>
    <w:rsid w:val="00327A8A"/>
    <w:rsid w:val="0033237B"/>
    <w:rsid w:val="00332C77"/>
    <w:rsid w:val="00333C0E"/>
    <w:rsid w:val="003361D9"/>
    <w:rsid w:val="00336471"/>
    <w:rsid w:val="00336610"/>
    <w:rsid w:val="00340A0A"/>
    <w:rsid w:val="00340DAB"/>
    <w:rsid w:val="003424AD"/>
    <w:rsid w:val="00343BBF"/>
    <w:rsid w:val="00343F73"/>
    <w:rsid w:val="00344F32"/>
    <w:rsid w:val="00345060"/>
    <w:rsid w:val="00345C5E"/>
    <w:rsid w:val="00347689"/>
    <w:rsid w:val="00350532"/>
    <w:rsid w:val="0035213D"/>
    <w:rsid w:val="003530C7"/>
    <w:rsid w:val="0035323B"/>
    <w:rsid w:val="00353F4B"/>
    <w:rsid w:val="003552FB"/>
    <w:rsid w:val="0036076F"/>
    <w:rsid w:val="003609D2"/>
    <w:rsid w:val="00360CC4"/>
    <w:rsid w:val="00362EB8"/>
    <w:rsid w:val="003631E5"/>
    <w:rsid w:val="00363F22"/>
    <w:rsid w:val="0036439E"/>
    <w:rsid w:val="00370594"/>
    <w:rsid w:val="00375564"/>
    <w:rsid w:val="00375D59"/>
    <w:rsid w:val="00376137"/>
    <w:rsid w:val="003769C0"/>
    <w:rsid w:val="00382CB8"/>
    <w:rsid w:val="00383191"/>
    <w:rsid w:val="00385CE1"/>
    <w:rsid w:val="003860FE"/>
    <w:rsid w:val="00386B38"/>
    <w:rsid w:val="00386DED"/>
    <w:rsid w:val="00387059"/>
    <w:rsid w:val="003912E7"/>
    <w:rsid w:val="00391CF1"/>
    <w:rsid w:val="00392F38"/>
    <w:rsid w:val="00393947"/>
    <w:rsid w:val="003957EE"/>
    <w:rsid w:val="0039680E"/>
    <w:rsid w:val="00396834"/>
    <w:rsid w:val="003A15A9"/>
    <w:rsid w:val="003A2275"/>
    <w:rsid w:val="003A2619"/>
    <w:rsid w:val="003A3919"/>
    <w:rsid w:val="003A57F5"/>
    <w:rsid w:val="003A6A4F"/>
    <w:rsid w:val="003A7088"/>
    <w:rsid w:val="003B00DF"/>
    <w:rsid w:val="003B1275"/>
    <w:rsid w:val="003B1778"/>
    <w:rsid w:val="003B303E"/>
    <w:rsid w:val="003B3F48"/>
    <w:rsid w:val="003B4066"/>
    <w:rsid w:val="003B7BE3"/>
    <w:rsid w:val="003C11CB"/>
    <w:rsid w:val="003C49A6"/>
    <w:rsid w:val="003C75F3"/>
    <w:rsid w:val="003C78A3"/>
    <w:rsid w:val="003C7A02"/>
    <w:rsid w:val="003D0535"/>
    <w:rsid w:val="003D29B4"/>
    <w:rsid w:val="003D2CC1"/>
    <w:rsid w:val="003D59EE"/>
    <w:rsid w:val="003D65F9"/>
    <w:rsid w:val="003E01F9"/>
    <w:rsid w:val="003E1867"/>
    <w:rsid w:val="003E32FD"/>
    <w:rsid w:val="003E49FF"/>
    <w:rsid w:val="003E5729"/>
    <w:rsid w:val="003F300F"/>
    <w:rsid w:val="003F4E70"/>
    <w:rsid w:val="003F4EE0"/>
    <w:rsid w:val="004001D1"/>
    <w:rsid w:val="0040166D"/>
    <w:rsid w:val="00402153"/>
    <w:rsid w:val="00402FC1"/>
    <w:rsid w:val="004030F4"/>
    <w:rsid w:val="004066C6"/>
    <w:rsid w:val="00411B5C"/>
    <w:rsid w:val="00412651"/>
    <w:rsid w:val="004130E3"/>
    <w:rsid w:val="00422C7F"/>
    <w:rsid w:val="00424274"/>
    <w:rsid w:val="00425082"/>
    <w:rsid w:val="00425764"/>
    <w:rsid w:val="004266C9"/>
    <w:rsid w:val="00426C97"/>
    <w:rsid w:val="00427C22"/>
    <w:rsid w:val="00430E8A"/>
    <w:rsid w:val="00431B1D"/>
    <w:rsid w:val="00431DEB"/>
    <w:rsid w:val="00433BE1"/>
    <w:rsid w:val="00435733"/>
    <w:rsid w:val="00446B29"/>
    <w:rsid w:val="004513F0"/>
    <w:rsid w:val="00453F3F"/>
    <w:rsid w:val="00453F9A"/>
    <w:rsid w:val="00456505"/>
    <w:rsid w:val="004620B5"/>
    <w:rsid w:val="00465369"/>
    <w:rsid w:val="0046555B"/>
    <w:rsid w:val="00471E91"/>
    <w:rsid w:val="00472766"/>
    <w:rsid w:val="004743CC"/>
    <w:rsid w:val="00474675"/>
    <w:rsid w:val="0047470C"/>
    <w:rsid w:val="00485AC1"/>
    <w:rsid w:val="00495D6E"/>
    <w:rsid w:val="004A3077"/>
    <w:rsid w:val="004A35F9"/>
    <w:rsid w:val="004A7E85"/>
    <w:rsid w:val="004B0213"/>
    <w:rsid w:val="004B0A5D"/>
    <w:rsid w:val="004B0B7B"/>
    <w:rsid w:val="004B24C1"/>
    <w:rsid w:val="004B317E"/>
    <w:rsid w:val="004C1771"/>
    <w:rsid w:val="004C2840"/>
    <w:rsid w:val="004C292F"/>
    <w:rsid w:val="004C56AB"/>
    <w:rsid w:val="004C5ABF"/>
    <w:rsid w:val="004C67CC"/>
    <w:rsid w:val="004C7097"/>
    <w:rsid w:val="004C75A6"/>
    <w:rsid w:val="004D585B"/>
    <w:rsid w:val="004F5943"/>
    <w:rsid w:val="004F6470"/>
    <w:rsid w:val="004F6D7A"/>
    <w:rsid w:val="004F7AB2"/>
    <w:rsid w:val="00500C9C"/>
    <w:rsid w:val="00500CFB"/>
    <w:rsid w:val="00500EED"/>
    <w:rsid w:val="0050162E"/>
    <w:rsid w:val="0050619F"/>
    <w:rsid w:val="00506494"/>
    <w:rsid w:val="00510280"/>
    <w:rsid w:val="00512435"/>
    <w:rsid w:val="00512864"/>
    <w:rsid w:val="00513D73"/>
    <w:rsid w:val="00514A43"/>
    <w:rsid w:val="00514EEE"/>
    <w:rsid w:val="005174E5"/>
    <w:rsid w:val="00520384"/>
    <w:rsid w:val="00522393"/>
    <w:rsid w:val="00522488"/>
    <w:rsid w:val="00522620"/>
    <w:rsid w:val="00525656"/>
    <w:rsid w:val="005307B5"/>
    <w:rsid w:val="00532256"/>
    <w:rsid w:val="00534C02"/>
    <w:rsid w:val="005353E4"/>
    <w:rsid w:val="0053587E"/>
    <w:rsid w:val="00537A01"/>
    <w:rsid w:val="005415D8"/>
    <w:rsid w:val="0054264B"/>
    <w:rsid w:val="0054273B"/>
    <w:rsid w:val="00543786"/>
    <w:rsid w:val="005446D6"/>
    <w:rsid w:val="00544A22"/>
    <w:rsid w:val="00545B29"/>
    <w:rsid w:val="00551870"/>
    <w:rsid w:val="00551FF8"/>
    <w:rsid w:val="005530DB"/>
    <w:rsid w:val="005533D7"/>
    <w:rsid w:val="005533F6"/>
    <w:rsid w:val="00556558"/>
    <w:rsid w:val="005629D9"/>
    <w:rsid w:val="005635DE"/>
    <w:rsid w:val="00563EEF"/>
    <w:rsid w:val="00565E3B"/>
    <w:rsid w:val="00567A59"/>
    <w:rsid w:val="005703DE"/>
    <w:rsid w:val="00570E3D"/>
    <w:rsid w:val="0057276E"/>
    <w:rsid w:val="00572BF2"/>
    <w:rsid w:val="00574634"/>
    <w:rsid w:val="0057755F"/>
    <w:rsid w:val="00582C9E"/>
    <w:rsid w:val="00582D0D"/>
    <w:rsid w:val="0058464E"/>
    <w:rsid w:val="00585424"/>
    <w:rsid w:val="005863E1"/>
    <w:rsid w:val="005867FC"/>
    <w:rsid w:val="00586AE4"/>
    <w:rsid w:val="00592AC3"/>
    <w:rsid w:val="00593942"/>
    <w:rsid w:val="005A01CB"/>
    <w:rsid w:val="005A26BF"/>
    <w:rsid w:val="005A4C58"/>
    <w:rsid w:val="005A58FF"/>
    <w:rsid w:val="005A5EAF"/>
    <w:rsid w:val="005A64C0"/>
    <w:rsid w:val="005A73E8"/>
    <w:rsid w:val="005B3C11"/>
    <w:rsid w:val="005B4A1E"/>
    <w:rsid w:val="005C1C28"/>
    <w:rsid w:val="005C6DB5"/>
    <w:rsid w:val="005D1EBD"/>
    <w:rsid w:val="005D570B"/>
    <w:rsid w:val="005E19E7"/>
    <w:rsid w:val="005E56AB"/>
    <w:rsid w:val="005E5D20"/>
    <w:rsid w:val="005E6A92"/>
    <w:rsid w:val="005F0BBF"/>
    <w:rsid w:val="005F2B74"/>
    <w:rsid w:val="005F2D74"/>
    <w:rsid w:val="005F41DB"/>
    <w:rsid w:val="00600548"/>
    <w:rsid w:val="00601CC7"/>
    <w:rsid w:val="006062EC"/>
    <w:rsid w:val="00606DDC"/>
    <w:rsid w:val="00607462"/>
    <w:rsid w:val="00612B5D"/>
    <w:rsid w:val="00614E3A"/>
    <w:rsid w:val="0061716C"/>
    <w:rsid w:val="00621548"/>
    <w:rsid w:val="00623FFF"/>
    <w:rsid w:val="006243A1"/>
    <w:rsid w:val="006256F8"/>
    <w:rsid w:val="00625A5D"/>
    <w:rsid w:val="00626457"/>
    <w:rsid w:val="00626BA8"/>
    <w:rsid w:val="00630886"/>
    <w:rsid w:val="00632E56"/>
    <w:rsid w:val="00635CBA"/>
    <w:rsid w:val="00636FF6"/>
    <w:rsid w:val="00637E26"/>
    <w:rsid w:val="00637E29"/>
    <w:rsid w:val="00642751"/>
    <w:rsid w:val="0064338B"/>
    <w:rsid w:val="00646542"/>
    <w:rsid w:val="00647513"/>
    <w:rsid w:val="006504F4"/>
    <w:rsid w:val="006524E9"/>
    <w:rsid w:val="00654BC9"/>
    <w:rsid w:val="00654F70"/>
    <w:rsid w:val="006552FD"/>
    <w:rsid w:val="00655359"/>
    <w:rsid w:val="00655D22"/>
    <w:rsid w:val="00663AF3"/>
    <w:rsid w:val="00664F6C"/>
    <w:rsid w:val="00666B6C"/>
    <w:rsid w:val="006750C5"/>
    <w:rsid w:val="00677756"/>
    <w:rsid w:val="006810D0"/>
    <w:rsid w:val="00682682"/>
    <w:rsid w:val="00682702"/>
    <w:rsid w:val="00682E4E"/>
    <w:rsid w:val="006840AE"/>
    <w:rsid w:val="00686609"/>
    <w:rsid w:val="00692368"/>
    <w:rsid w:val="006A297B"/>
    <w:rsid w:val="006A2EBC"/>
    <w:rsid w:val="006A5A7D"/>
    <w:rsid w:val="006A5EA0"/>
    <w:rsid w:val="006A783B"/>
    <w:rsid w:val="006A7B33"/>
    <w:rsid w:val="006B0A4F"/>
    <w:rsid w:val="006B0C5A"/>
    <w:rsid w:val="006B0E15"/>
    <w:rsid w:val="006B4E13"/>
    <w:rsid w:val="006B75DD"/>
    <w:rsid w:val="006C25DB"/>
    <w:rsid w:val="006C47BD"/>
    <w:rsid w:val="006C5203"/>
    <w:rsid w:val="006C67E0"/>
    <w:rsid w:val="006C7ABA"/>
    <w:rsid w:val="006D0D60"/>
    <w:rsid w:val="006D1122"/>
    <w:rsid w:val="006D2300"/>
    <w:rsid w:val="006D2A5B"/>
    <w:rsid w:val="006D3C00"/>
    <w:rsid w:val="006D47A9"/>
    <w:rsid w:val="006E1F98"/>
    <w:rsid w:val="006E3675"/>
    <w:rsid w:val="006E4A7F"/>
    <w:rsid w:val="006E6E23"/>
    <w:rsid w:val="006F009B"/>
    <w:rsid w:val="006F0CA5"/>
    <w:rsid w:val="006F1D30"/>
    <w:rsid w:val="006F59B2"/>
    <w:rsid w:val="00704DF6"/>
    <w:rsid w:val="0070651C"/>
    <w:rsid w:val="007132A3"/>
    <w:rsid w:val="0071463D"/>
    <w:rsid w:val="00714F98"/>
    <w:rsid w:val="00715918"/>
    <w:rsid w:val="00715AC5"/>
    <w:rsid w:val="00716421"/>
    <w:rsid w:val="00722022"/>
    <w:rsid w:val="00722C95"/>
    <w:rsid w:val="00724593"/>
    <w:rsid w:val="00724EFB"/>
    <w:rsid w:val="007309B9"/>
    <w:rsid w:val="00730A6E"/>
    <w:rsid w:val="007327CA"/>
    <w:rsid w:val="00740A35"/>
    <w:rsid w:val="007419C3"/>
    <w:rsid w:val="00742934"/>
    <w:rsid w:val="00742BE2"/>
    <w:rsid w:val="00742CC6"/>
    <w:rsid w:val="00742F7E"/>
    <w:rsid w:val="007431D1"/>
    <w:rsid w:val="007467A7"/>
    <w:rsid w:val="007469DD"/>
    <w:rsid w:val="00746ECD"/>
    <w:rsid w:val="0074741B"/>
    <w:rsid w:val="0074759E"/>
    <w:rsid w:val="007478EA"/>
    <w:rsid w:val="0075057F"/>
    <w:rsid w:val="00751F0A"/>
    <w:rsid w:val="0075252C"/>
    <w:rsid w:val="0075415C"/>
    <w:rsid w:val="00754F74"/>
    <w:rsid w:val="00757B11"/>
    <w:rsid w:val="00763502"/>
    <w:rsid w:val="007649CC"/>
    <w:rsid w:val="007705E8"/>
    <w:rsid w:val="00770EFF"/>
    <w:rsid w:val="0077115C"/>
    <w:rsid w:val="00773D94"/>
    <w:rsid w:val="007746E6"/>
    <w:rsid w:val="00774738"/>
    <w:rsid w:val="007761B8"/>
    <w:rsid w:val="007774FA"/>
    <w:rsid w:val="007811B2"/>
    <w:rsid w:val="00782881"/>
    <w:rsid w:val="007832A2"/>
    <w:rsid w:val="00783D12"/>
    <w:rsid w:val="007902B3"/>
    <w:rsid w:val="007913AB"/>
    <w:rsid w:val="007914F7"/>
    <w:rsid w:val="00795778"/>
    <w:rsid w:val="007957DE"/>
    <w:rsid w:val="007A5D6A"/>
    <w:rsid w:val="007A77FD"/>
    <w:rsid w:val="007B02DB"/>
    <w:rsid w:val="007B138D"/>
    <w:rsid w:val="007B1625"/>
    <w:rsid w:val="007B2914"/>
    <w:rsid w:val="007B63DF"/>
    <w:rsid w:val="007B706E"/>
    <w:rsid w:val="007B71EB"/>
    <w:rsid w:val="007C0E64"/>
    <w:rsid w:val="007C1D27"/>
    <w:rsid w:val="007C3901"/>
    <w:rsid w:val="007C47F8"/>
    <w:rsid w:val="007C6205"/>
    <w:rsid w:val="007C686A"/>
    <w:rsid w:val="007C6E1A"/>
    <w:rsid w:val="007C728E"/>
    <w:rsid w:val="007D190C"/>
    <w:rsid w:val="007D2C53"/>
    <w:rsid w:val="007D3D60"/>
    <w:rsid w:val="007D551F"/>
    <w:rsid w:val="007E1980"/>
    <w:rsid w:val="007E48ED"/>
    <w:rsid w:val="007E4B76"/>
    <w:rsid w:val="007E5EA8"/>
    <w:rsid w:val="007F0C8F"/>
    <w:rsid w:val="007F0CF1"/>
    <w:rsid w:val="007F12A5"/>
    <w:rsid w:val="007F4CF1"/>
    <w:rsid w:val="007F6066"/>
    <w:rsid w:val="007F744A"/>
    <w:rsid w:val="007F758D"/>
    <w:rsid w:val="007F7D52"/>
    <w:rsid w:val="0080339C"/>
    <w:rsid w:val="00804ECC"/>
    <w:rsid w:val="00805E4F"/>
    <w:rsid w:val="0080654C"/>
    <w:rsid w:val="008071C6"/>
    <w:rsid w:val="008144A6"/>
    <w:rsid w:val="00817A00"/>
    <w:rsid w:val="00823A73"/>
    <w:rsid w:val="00824DFD"/>
    <w:rsid w:val="00826CEF"/>
    <w:rsid w:val="00831211"/>
    <w:rsid w:val="00835DB3"/>
    <w:rsid w:val="0083617B"/>
    <w:rsid w:val="008371BD"/>
    <w:rsid w:val="008371F7"/>
    <w:rsid w:val="00837C55"/>
    <w:rsid w:val="00840F60"/>
    <w:rsid w:val="0084120C"/>
    <w:rsid w:val="00842DA5"/>
    <w:rsid w:val="008446EA"/>
    <w:rsid w:val="00844872"/>
    <w:rsid w:val="00846C41"/>
    <w:rsid w:val="0084789C"/>
    <w:rsid w:val="008504A8"/>
    <w:rsid w:val="00851F21"/>
    <w:rsid w:val="0085282E"/>
    <w:rsid w:val="0085385F"/>
    <w:rsid w:val="0086132D"/>
    <w:rsid w:val="00861C7D"/>
    <w:rsid w:val="00862CC9"/>
    <w:rsid w:val="00862DB4"/>
    <w:rsid w:val="008700BD"/>
    <w:rsid w:val="00870507"/>
    <w:rsid w:val="0087198C"/>
    <w:rsid w:val="00872C1F"/>
    <w:rsid w:val="00873B42"/>
    <w:rsid w:val="00877B63"/>
    <w:rsid w:val="00880CCB"/>
    <w:rsid w:val="008813EA"/>
    <w:rsid w:val="008832A1"/>
    <w:rsid w:val="008856D8"/>
    <w:rsid w:val="00885DD0"/>
    <w:rsid w:val="00886E3B"/>
    <w:rsid w:val="00892C8C"/>
    <w:rsid w:val="00892E82"/>
    <w:rsid w:val="00897169"/>
    <w:rsid w:val="008A065C"/>
    <w:rsid w:val="008A3367"/>
    <w:rsid w:val="008A650E"/>
    <w:rsid w:val="008A7AA0"/>
    <w:rsid w:val="008B7844"/>
    <w:rsid w:val="008C0AAB"/>
    <w:rsid w:val="008C0CB7"/>
    <w:rsid w:val="008C1B58"/>
    <w:rsid w:val="008C39AE"/>
    <w:rsid w:val="008C3E69"/>
    <w:rsid w:val="008C590D"/>
    <w:rsid w:val="008C7607"/>
    <w:rsid w:val="008D0FCA"/>
    <w:rsid w:val="008D13BE"/>
    <w:rsid w:val="008D4376"/>
    <w:rsid w:val="008E031B"/>
    <w:rsid w:val="008E08E4"/>
    <w:rsid w:val="008E1FE4"/>
    <w:rsid w:val="008E3C04"/>
    <w:rsid w:val="008E4514"/>
    <w:rsid w:val="008E7029"/>
    <w:rsid w:val="008E7EF6"/>
    <w:rsid w:val="008F1F98"/>
    <w:rsid w:val="008F3990"/>
    <w:rsid w:val="008F4DAB"/>
    <w:rsid w:val="008F4ED2"/>
    <w:rsid w:val="008F57FF"/>
    <w:rsid w:val="008F6758"/>
    <w:rsid w:val="009006E6"/>
    <w:rsid w:val="00902E8D"/>
    <w:rsid w:val="009040DD"/>
    <w:rsid w:val="0090475D"/>
    <w:rsid w:val="00905B47"/>
    <w:rsid w:val="0091331C"/>
    <w:rsid w:val="00915015"/>
    <w:rsid w:val="00915498"/>
    <w:rsid w:val="009210CC"/>
    <w:rsid w:val="00923AC1"/>
    <w:rsid w:val="00924B5E"/>
    <w:rsid w:val="00925D5F"/>
    <w:rsid w:val="009279DE"/>
    <w:rsid w:val="00930116"/>
    <w:rsid w:val="00930FA0"/>
    <w:rsid w:val="009322CA"/>
    <w:rsid w:val="00940C69"/>
    <w:rsid w:val="0094212C"/>
    <w:rsid w:val="009457A1"/>
    <w:rsid w:val="009523FE"/>
    <w:rsid w:val="00954689"/>
    <w:rsid w:val="009550F4"/>
    <w:rsid w:val="009617C9"/>
    <w:rsid w:val="00961C93"/>
    <w:rsid w:val="00965324"/>
    <w:rsid w:val="0096610B"/>
    <w:rsid w:val="00970635"/>
    <w:rsid w:val="0097091E"/>
    <w:rsid w:val="009732D3"/>
    <w:rsid w:val="00974B8B"/>
    <w:rsid w:val="009751A7"/>
    <w:rsid w:val="009760D3"/>
    <w:rsid w:val="009761B1"/>
    <w:rsid w:val="00977132"/>
    <w:rsid w:val="00977DBD"/>
    <w:rsid w:val="00980447"/>
    <w:rsid w:val="00981A4B"/>
    <w:rsid w:val="00982501"/>
    <w:rsid w:val="00982A83"/>
    <w:rsid w:val="00983A7F"/>
    <w:rsid w:val="009859BA"/>
    <w:rsid w:val="009877D3"/>
    <w:rsid w:val="009923ED"/>
    <w:rsid w:val="009934F0"/>
    <w:rsid w:val="0099442B"/>
    <w:rsid w:val="00994E8F"/>
    <w:rsid w:val="009951DC"/>
    <w:rsid w:val="009959BB"/>
    <w:rsid w:val="00997053"/>
    <w:rsid w:val="00997158"/>
    <w:rsid w:val="009975F5"/>
    <w:rsid w:val="009A00EA"/>
    <w:rsid w:val="009A18AC"/>
    <w:rsid w:val="009A3A7C"/>
    <w:rsid w:val="009A3AEF"/>
    <w:rsid w:val="009B2ADB"/>
    <w:rsid w:val="009B2B5D"/>
    <w:rsid w:val="009B359A"/>
    <w:rsid w:val="009B5338"/>
    <w:rsid w:val="009B573F"/>
    <w:rsid w:val="009B5B06"/>
    <w:rsid w:val="009B603A"/>
    <w:rsid w:val="009C00DE"/>
    <w:rsid w:val="009C0B75"/>
    <w:rsid w:val="009C1262"/>
    <w:rsid w:val="009C2D0E"/>
    <w:rsid w:val="009C35BD"/>
    <w:rsid w:val="009C3DAC"/>
    <w:rsid w:val="009C42E0"/>
    <w:rsid w:val="009C5111"/>
    <w:rsid w:val="009C7A08"/>
    <w:rsid w:val="009D047A"/>
    <w:rsid w:val="009D4D2A"/>
    <w:rsid w:val="009D5362"/>
    <w:rsid w:val="009D561D"/>
    <w:rsid w:val="009E1415"/>
    <w:rsid w:val="009E1A64"/>
    <w:rsid w:val="009E1ABA"/>
    <w:rsid w:val="009E39CC"/>
    <w:rsid w:val="009E3D2D"/>
    <w:rsid w:val="009E6116"/>
    <w:rsid w:val="009F0E4F"/>
    <w:rsid w:val="009F2195"/>
    <w:rsid w:val="009F2679"/>
    <w:rsid w:val="009F4927"/>
    <w:rsid w:val="009F7D5F"/>
    <w:rsid w:val="00A02E43"/>
    <w:rsid w:val="00A039BF"/>
    <w:rsid w:val="00A065F9"/>
    <w:rsid w:val="00A07323"/>
    <w:rsid w:val="00A07F34"/>
    <w:rsid w:val="00A14C1D"/>
    <w:rsid w:val="00A15B21"/>
    <w:rsid w:val="00A22154"/>
    <w:rsid w:val="00A239B5"/>
    <w:rsid w:val="00A25C38"/>
    <w:rsid w:val="00A30E9B"/>
    <w:rsid w:val="00A3223B"/>
    <w:rsid w:val="00A32276"/>
    <w:rsid w:val="00A3236A"/>
    <w:rsid w:val="00A327BD"/>
    <w:rsid w:val="00A36BBE"/>
    <w:rsid w:val="00A37A8E"/>
    <w:rsid w:val="00A42130"/>
    <w:rsid w:val="00A4307A"/>
    <w:rsid w:val="00A43FF2"/>
    <w:rsid w:val="00A457A2"/>
    <w:rsid w:val="00A47EBB"/>
    <w:rsid w:val="00A51CDD"/>
    <w:rsid w:val="00A51DBD"/>
    <w:rsid w:val="00A60551"/>
    <w:rsid w:val="00A60BD2"/>
    <w:rsid w:val="00A6730D"/>
    <w:rsid w:val="00A70CAE"/>
    <w:rsid w:val="00A71132"/>
    <w:rsid w:val="00A71320"/>
    <w:rsid w:val="00A71625"/>
    <w:rsid w:val="00A71B9B"/>
    <w:rsid w:val="00A751C7"/>
    <w:rsid w:val="00A75315"/>
    <w:rsid w:val="00A778BF"/>
    <w:rsid w:val="00A81693"/>
    <w:rsid w:val="00A832B9"/>
    <w:rsid w:val="00A87844"/>
    <w:rsid w:val="00A91BDA"/>
    <w:rsid w:val="00AA038C"/>
    <w:rsid w:val="00AA0FB2"/>
    <w:rsid w:val="00AA2FCC"/>
    <w:rsid w:val="00AA3A0D"/>
    <w:rsid w:val="00AA4404"/>
    <w:rsid w:val="00AA4C71"/>
    <w:rsid w:val="00AA5960"/>
    <w:rsid w:val="00AA5DC2"/>
    <w:rsid w:val="00AA7A09"/>
    <w:rsid w:val="00AB3B50"/>
    <w:rsid w:val="00AC043E"/>
    <w:rsid w:val="00AC05B1"/>
    <w:rsid w:val="00AC0C0B"/>
    <w:rsid w:val="00AC1A92"/>
    <w:rsid w:val="00AC6192"/>
    <w:rsid w:val="00AD0A56"/>
    <w:rsid w:val="00AD280B"/>
    <w:rsid w:val="00AD356C"/>
    <w:rsid w:val="00AE2914"/>
    <w:rsid w:val="00AE4901"/>
    <w:rsid w:val="00AE6D15"/>
    <w:rsid w:val="00AE7CAA"/>
    <w:rsid w:val="00AF0F96"/>
    <w:rsid w:val="00AF11C7"/>
    <w:rsid w:val="00AF2E43"/>
    <w:rsid w:val="00AF37C3"/>
    <w:rsid w:val="00AF61D7"/>
    <w:rsid w:val="00B01312"/>
    <w:rsid w:val="00B04182"/>
    <w:rsid w:val="00B0525C"/>
    <w:rsid w:val="00B07AE3"/>
    <w:rsid w:val="00B11430"/>
    <w:rsid w:val="00B1360F"/>
    <w:rsid w:val="00B13FEA"/>
    <w:rsid w:val="00B140C1"/>
    <w:rsid w:val="00B16B96"/>
    <w:rsid w:val="00B20AD8"/>
    <w:rsid w:val="00B23927"/>
    <w:rsid w:val="00B276B3"/>
    <w:rsid w:val="00B277AD"/>
    <w:rsid w:val="00B30265"/>
    <w:rsid w:val="00B353EB"/>
    <w:rsid w:val="00B361B7"/>
    <w:rsid w:val="00B3730B"/>
    <w:rsid w:val="00B40E3E"/>
    <w:rsid w:val="00B42FA1"/>
    <w:rsid w:val="00B439C4"/>
    <w:rsid w:val="00B4535E"/>
    <w:rsid w:val="00B50E27"/>
    <w:rsid w:val="00B51ECE"/>
    <w:rsid w:val="00B52A8C"/>
    <w:rsid w:val="00B566DD"/>
    <w:rsid w:val="00B61517"/>
    <w:rsid w:val="00B61B8B"/>
    <w:rsid w:val="00B6290A"/>
    <w:rsid w:val="00B636A8"/>
    <w:rsid w:val="00B665C6"/>
    <w:rsid w:val="00B70F22"/>
    <w:rsid w:val="00B7196B"/>
    <w:rsid w:val="00B730B9"/>
    <w:rsid w:val="00B75010"/>
    <w:rsid w:val="00B760DF"/>
    <w:rsid w:val="00B805AF"/>
    <w:rsid w:val="00B83143"/>
    <w:rsid w:val="00B832F4"/>
    <w:rsid w:val="00B83C66"/>
    <w:rsid w:val="00B8595C"/>
    <w:rsid w:val="00B869EC"/>
    <w:rsid w:val="00B86EDB"/>
    <w:rsid w:val="00B9397A"/>
    <w:rsid w:val="00B9633D"/>
    <w:rsid w:val="00BA2316"/>
    <w:rsid w:val="00BA2EBE"/>
    <w:rsid w:val="00BA3A72"/>
    <w:rsid w:val="00BA63E4"/>
    <w:rsid w:val="00BB0F28"/>
    <w:rsid w:val="00BB32DE"/>
    <w:rsid w:val="00BB405F"/>
    <w:rsid w:val="00BB458A"/>
    <w:rsid w:val="00BB71A9"/>
    <w:rsid w:val="00BC03E5"/>
    <w:rsid w:val="00BC115B"/>
    <w:rsid w:val="00BD00D3"/>
    <w:rsid w:val="00BD104B"/>
    <w:rsid w:val="00BD1659"/>
    <w:rsid w:val="00BD350B"/>
    <w:rsid w:val="00BD3AA9"/>
    <w:rsid w:val="00BD4A18"/>
    <w:rsid w:val="00BD667C"/>
    <w:rsid w:val="00BD6DB2"/>
    <w:rsid w:val="00BE019A"/>
    <w:rsid w:val="00BE11CF"/>
    <w:rsid w:val="00BE21AB"/>
    <w:rsid w:val="00BE55CB"/>
    <w:rsid w:val="00BE78D7"/>
    <w:rsid w:val="00BF0A54"/>
    <w:rsid w:val="00BF3B67"/>
    <w:rsid w:val="00BF5AFE"/>
    <w:rsid w:val="00BF617A"/>
    <w:rsid w:val="00BF62DC"/>
    <w:rsid w:val="00C0379D"/>
    <w:rsid w:val="00C03931"/>
    <w:rsid w:val="00C05984"/>
    <w:rsid w:val="00C05FE3"/>
    <w:rsid w:val="00C1053D"/>
    <w:rsid w:val="00C164FA"/>
    <w:rsid w:val="00C203F6"/>
    <w:rsid w:val="00C2136D"/>
    <w:rsid w:val="00C214EE"/>
    <w:rsid w:val="00C21CD3"/>
    <w:rsid w:val="00C2314B"/>
    <w:rsid w:val="00C24971"/>
    <w:rsid w:val="00C26BE5"/>
    <w:rsid w:val="00C26E4D"/>
    <w:rsid w:val="00C27909"/>
    <w:rsid w:val="00C27B03"/>
    <w:rsid w:val="00C30839"/>
    <w:rsid w:val="00C31285"/>
    <w:rsid w:val="00C314E1"/>
    <w:rsid w:val="00C323A4"/>
    <w:rsid w:val="00C34397"/>
    <w:rsid w:val="00C35A54"/>
    <w:rsid w:val="00C4095D"/>
    <w:rsid w:val="00C4137C"/>
    <w:rsid w:val="00C434F3"/>
    <w:rsid w:val="00C46453"/>
    <w:rsid w:val="00C46AEE"/>
    <w:rsid w:val="00C500E7"/>
    <w:rsid w:val="00C5047B"/>
    <w:rsid w:val="00C5208F"/>
    <w:rsid w:val="00C564F2"/>
    <w:rsid w:val="00C566F8"/>
    <w:rsid w:val="00C601D2"/>
    <w:rsid w:val="00C6465D"/>
    <w:rsid w:val="00C65BCC"/>
    <w:rsid w:val="00C66970"/>
    <w:rsid w:val="00C66ABA"/>
    <w:rsid w:val="00C71351"/>
    <w:rsid w:val="00C71AA7"/>
    <w:rsid w:val="00C75E63"/>
    <w:rsid w:val="00C82B39"/>
    <w:rsid w:val="00C82E02"/>
    <w:rsid w:val="00C8691C"/>
    <w:rsid w:val="00C86A9D"/>
    <w:rsid w:val="00C86AAF"/>
    <w:rsid w:val="00C945DE"/>
    <w:rsid w:val="00C947B7"/>
    <w:rsid w:val="00C95AFA"/>
    <w:rsid w:val="00CA168A"/>
    <w:rsid w:val="00CA34E5"/>
    <w:rsid w:val="00CA357E"/>
    <w:rsid w:val="00CA44F9"/>
    <w:rsid w:val="00CA4A69"/>
    <w:rsid w:val="00CA64C9"/>
    <w:rsid w:val="00CB22EA"/>
    <w:rsid w:val="00CB47B3"/>
    <w:rsid w:val="00CC3E0C"/>
    <w:rsid w:val="00CC3F9F"/>
    <w:rsid w:val="00CC465F"/>
    <w:rsid w:val="00CC50C4"/>
    <w:rsid w:val="00CC58D3"/>
    <w:rsid w:val="00CC784D"/>
    <w:rsid w:val="00CD7070"/>
    <w:rsid w:val="00CE64A0"/>
    <w:rsid w:val="00CF5BD6"/>
    <w:rsid w:val="00D0337B"/>
    <w:rsid w:val="00D03EBF"/>
    <w:rsid w:val="00D03F12"/>
    <w:rsid w:val="00D04328"/>
    <w:rsid w:val="00D053B6"/>
    <w:rsid w:val="00D07276"/>
    <w:rsid w:val="00D079B2"/>
    <w:rsid w:val="00D10C5C"/>
    <w:rsid w:val="00D114E9"/>
    <w:rsid w:val="00D120E8"/>
    <w:rsid w:val="00D13AEC"/>
    <w:rsid w:val="00D151C5"/>
    <w:rsid w:val="00D209BD"/>
    <w:rsid w:val="00D20D75"/>
    <w:rsid w:val="00D215D4"/>
    <w:rsid w:val="00D22EAA"/>
    <w:rsid w:val="00D24317"/>
    <w:rsid w:val="00D279ED"/>
    <w:rsid w:val="00D336F0"/>
    <w:rsid w:val="00D3453E"/>
    <w:rsid w:val="00D378D7"/>
    <w:rsid w:val="00D429C6"/>
    <w:rsid w:val="00D43458"/>
    <w:rsid w:val="00D44613"/>
    <w:rsid w:val="00D456E9"/>
    <w:rsid w:val="00D47179"/>
    <w:rsid w:val="00D47748"/>
    <w:rsid w:val="00D47D15"/>
    <w:rsid w:val="00D47D83"/>
    <w:rsid w:val="00D5375B"/>
    <w:rsid w:val="00D54CC3"/>
    <w:rsid w:val="00D5582E"/>
    <w:rsid w:val="00D5587F"/>
    <w:rsid w:val="00D6041A"/>
    <w:rsid w:val="00D633EB"/>
    <w:rsid w:val="00D6363D"/>
    <w:rsid w:val="00D648AB"/>
    <w:rsid w:val="00D73BB4"/>
    <w:rsid w:val="00D74279"/>
    <w:rsid w:val="00D777FC"/>
    <w:rsid w:val="00D82CF2"/>
    <w:rsid w:val="00D82FF7"/>
    <w:rsid w:val="00D83AAA"/>
    <w:rsid w:val="00D847FE"/>
    <w:rsid w:val="00D9107A"/>
    <w:rsid w:val="00D924AA"/>
    <w:rsid w:val="00D925FD"/>
    <w:rsid w:val="00D95D3F"/>
    <w:rsid w:val="00D964EA"/>
    <w:rsid w:val="00D966D0"/>
    <w:rsid w:val="00DA0C59"/>
    <w:rsid w:val="00DA1662"/>
    <w:rsid w:val="00DA3991"/>
    <w:rsid w:val="00DA4BCB"/>
    <w:rsid w:val="00DA6C0A"/>
    <w:rsid w:val="00DB4998"/>
    <w:rsid w:val="00DB6BA6"/>
    <w:rsid w:val="00DB7608"/>
    <w:rsid w:val="00DB7E6C"/>
    <w:rsid w:val="00DC1C74"/>
    <w:rsid w:val="00DC5AF7"/>
    <w:rsid w:val="00DC7C40"/>
    <w:rsid w:val="00DD3228"/>
    <w:rsid w:val="00DD405B"/>
    <w:rsid w:val="00DD5A29"/>
    <w:rsid w:val="00DD5D9D"/>
    <w:rsid w:val="00DE35CB"/>
    <w:rsid w:val="00DE4868"/>
    <w:rsid w:val="00DE5366"/>
    <w:rsid w:val="00DE53E5"/>
    <w:rsid w:val="00DF21E9"/>
    <w:rsid w:val="00DF6C41"/>
    <w:rsid w:val="00DF6D74"/>
    <w:rsid w:val="00E00F14"/>
    <w:rsid w:val="00E0364B"/>
    <w:rsid w:val="00E04A8C"/>
    <w:rsid w:val="00E06386"/>
    <w:rsid w:val="00E145C8"/>
    <w:rsid w:val="00E14CB5"/>
    <w:rsid w:val="00E16226"/>
    <w:rsid w:val="00E228BE"/>
    <w:rsid w:val="00E23BEF"/>
    <w:rsid w:val="00E24EB4"/>
    <w:rsid w:val="00E25B98"/>
    <w:rsid w:val="00E25C93"/>
    <w:rsid w:val="00E320ED"/>
    <w:rsid w:val="00E336A9"/>
    <w:rsid w:val="00E33AFB"/>
    <w:rsid w:val="00E34218"/>
    <w:rsid w:val="00E354B8"/>
    <w:rsid w:val="00E374BB"/>
    <w:rsid w:val="00E40287"/>
    <w:rsid w:val="00E40E9D"/>
    <w:rsid w:val="00E423BC"/>
    <w:rsid w:val="00E46282"/>
    <w:rsid w:val="00E5216E"/>
    <w:rsid w:val="00E527BD"/>
    <w:rsid w:val="00E54291"/>
    <w:rsid w:val="00E60397"/>
    <w:rsid w:val="00E65BBF"/>
    <w:rsid w:val="00E675D5"/>
    <w:rsid w:val="00E72E49"/>
    <w:rsid w:val="00E81335"/>
    <w:rsid w:val="00E82344"/>
    <w:rsid w:val="00E834BA"/>
    <w:rsid w:val="00E84C82"/>
    <w:rsid w:val="00E84D64"/>
    <w:rsid w:val="00E86F73"/>
    <w:rsid w:val="00E87408"/>
    <w:rsid w:val="00E903ED"/>
    <w:rsid w:val="00E913AA"/>
    <w:rsid w:val="00E914C4"/>
    <w:rsid w:val="00E934F5"/>
    <w:rsid w:val="00E93679"/>
    <w:rsid w:val="00E93DFE"/>
    <w:rsid w:val="00E95859"/>
    <w:rsid w:val="00E96961"/>
    <w:rsid w:val="00EA41D1"/>
    <w:rsid w:val="00EA46FB"/>
    <w:rsid w:val="00EA5315"/>
    <w:rsid w:val="00EA72EC"/>
    <w:rsid w:val="00EA75C8"/>
    <w:rsid w:val="00EA7D6B"/>
    <w:rsid w:val="00EB0DA0"/>
    <w:rsid w:val="00EB11CB"/>
    <w:rsid w:val="00EB275A"/>
    <w:rsid w:val="00EB3C2F"/>
    <w:rsid w:val="00EB4273"/>
    <w:rsid w:val="00EB5EBB"/>
    <w:rsid w:val="00EB786A"/>
    <w:rsid w:val="00EC1578"/>
    <w:rsid w:val="00EC1C72"/>
    <w:rsid w:val="00EC3B56"/>
    <w:rsid w:val="00EC3CC9"/>
    <w:rsid w:val="00EC4CB1"/>
    <w:rsid w:val="00EC59D6"/>
    <w:rsid w:val="00EC680A"/>
    <w:rsid w:val="00ED009F"/>
    <w:rsid w:val="00EE0FB8"/>
    <w:rsid w:val="00EE1DE9"/>
    <w:rsid w:val="00EE2BED"/>
    <w:rsid w:val="00EE374B"/>
    <w:rsid w:val="00EE6CDA"/>
    <w:rsid w:val="00EF2262"/>
    <w:rsid w:val="00EF27B5"/>
    <w:rsid w:val="00F02D80"/>
    <w:rsid w:val="00F039C7"/>
    <w:rsid w:val="00F03C23"/>
    <w:rsid w:val="00F05D5B"/>
    <w:rsid w:val="00F1055C"/>
    <w:rsid w:val="00F11BB5"/>
    <w:rsid w:val="00F12F18"/>
    <w:rsid w:val="00F13070"/>
    <w:rsid w:val="00F136C5"/>
    <w:rsid w:val="00F1417B"/>
    <w:rsid w:val="00F146AE"/>
    <w:rsid w:val="00F1760C"/>
    <w:rsid w:val="00F179CA"/>
    <w:rsid w:val="00F218F6"/>
    <w:rsid w:val="00F21A9B"/>
    <w:rsid w:val="00F21FAF"/>
    <w:rsid w:val="00F25F4E"/>
    <w:rsid w:val="00F25FFC"/>
    <w:rsid w:val="00F307F6"/>
    <w:rsid w:val="00F3309E"/>
    <w:rsid w:val="00F34B99"/>
    <w:rsid w:val="00F370E4"/>
    <w:rsid w:val="00F40924"/>
    <w:rsid w:val="00F41299"/>
    <w:rsid w:val="00F429F0"/>
    <w:rsid w:val="00F43181"/>
    <w:rsid w:val="00F51E36"/>
    <w:rsid w:val="00F52DAB"/>
    <w:rsid w:val="00F543F0"/>
    <w:rsid w:val="00F54FA8"/>
    <w:rsid w:val="00F55F1C"/>
    <w:rsid w:val="00F5617C"/>
    <w:rsid w:val="00F57B09"/>
    <w:rsid w:val="00F64069"/>
    <w:rsid w:val="00F65B56"/>
    <w:rsid w:val="00F7646E"/>
    <w:rsid w:val="00F76632"/>
    <w:rsid w:val="00F80D83"/>
    <w:rsid w:val="00F81D29"/>
    <w:rsid w:val="00F82EC8"/>
    <w:rsid w:val="00F840B7"/>
    <w:rsid w:val="00F8616C"/>
    <w:rsid w:val="00F91C4D"/>
    <w:rsid w:val="00F92FD9"/>
    <w:rsid w:val="00F950DB"/>
    <w:rsid w:val="00F95F21"/>
    <w:rsid w:val="00F97859"/>
    <w:rsid w:val="00F9787B"/>
    <w:rsid w:val="00FA4FFE"/>
    <w:rsid w:val="00FA5010"/>
    <w:rsid w:val="00FA6684"/>
    <w:rsid w:val="00FA6D99"/>
    <w:rsid w:val="00FA731E"/>
    <w:rsid w:val="00FB19BD"/>
    <w:rsid w:val="00FB2B38"/>
    <w:rsid w:val="00FB3D2D"/>
    <w:rsid w:val="00FC38A0"/>
    <w:rsid w:val="00FC6358"/>
    <w:rsid w:val="00FC7569"/>
    <w:rsid w:val="00FD1698"/>
    <w:rsid w:val="00FD320D"/>
    <w:rsid w:val="00FD54A9"/>
    <w:rsid w:val="00FE23DE"/>
    <w:rsid w:val="00FE25BA"/>
    <w:rsid w:val="00FF6DE7"/>
    <w:rsid w:val="01045630"/>
    <w:rsid w:val="01216406"/>
    <w:rsid w:val="013B5487"/>
    <w:rsid w:val="014747CA"/>
    <w:rsid w:val="014D38DD"/>
    <w:rsid w:val="015A07BC"/>
    <w:rsid w:val="01612368"/>
    <w:rsid w:val="0161495B"/>
    <w:rsid w:val="01923635"/>
    <w:rsid w:val="01BA3965"/>
    <w:rsid w:val="01D50F55"/>
    <w:rsid w:val="01D51E84"/>
    <w:rsid w:val="01D70B06"/>
    <w:rsid w:val="01F507CC"/>
    <w:rsid w:val="0212615A"/>
    <w:rsid w:val="028E1FD2"/>
    <w:rsid w:val="029356D5"/>
    <w:rsid w:val="0294066B"/>
    <w:rsid w:val="02DD1AA8"/>
    <w:rsid w:val="030669E3"/>
    <w:rsid w:val="032D2A9F"/>
    <w:rsid w:val="032E6DFC"/>
    <w:rsid w:val="033F1F60"/>
    <w:rsid w:val="03455CED"/>
    <w:rsid w:val="03482468"/>
    <w:rsid w:val="03943F8A"/>
    <w:rsid w:val="03A52BDE"/>
    <w:rsid w:val="03B341F5"/>
    <w:rsid w:val="03D8412E"/>
    <w:rsid w:val="03E31D4C"/>
    <w:rsid w:val="03EA47B5"/>
    <w:rsid w:val="03F92D1D"/>
    <w:rsid w:val="04152CBA"/>
    <w:rsid w:val="041A2361"/>
    <w:rsid w:val="046707CD"/>
    <w:rsid w:val="04B077AB"/>
    <w:rsid w:val="04B844E8"/>
    <w:rsid w:val="04F80A50"/>
    <w:rsid w:val="051020B6"/>
    <w:rsid w:val="05234C38"/>
    <w:rsid w:val="05562415"/>
    <w:rsid w:val="05673F8C"/>
    <w:rsid w:val="056862F1"/>
    <w:rsid w:val="0578099A"/>
    <w:rsid w:val="058169A4"/>
    <w:rsid w:val="05827DA6"/>
    <w:rsid w:val="059F773F"/>
    <w:rsid w:val="05B01C6B"/>
    <w:rsid w:val="05BA45AD"/>
    <w:rsid w:val="05C06573"/>
    <w:rsid w:val="05DC7881"/>
    <w:rsid w:val="05EC1E6C"/>
    <w:rsid w:val="060E3426"/>
    <w:rsid w:val="066E53AB"/>
    <w:rsid w:val="06A4196A"/>
    <w:rsid w:val="06BE77CB"/>
    <w:rsid w:val="06F60DA5"/>
    <w:rsid w:val="06F62E14"/>
    <w:rsid w:val="06FB22C0"/>
    <w:rsid w:val="06FE6751"/>
    <w:rsid w:val="074D6EAA"/>
    <w:rsid w:val="078219F9"/>
    <w:rsid w:val="07940B20"/>
    <w:rsid w:val="07A9357B"/>
    <w:rsid w:val="07B3359D"/>
    <w:rsid w:val="07C60AC1"/>
    <w:rsid w:val="07D915FE"/>
    <w:rsid w:val="08191950"/>
    <w:rsid w:val="083E5988"/>
    <w:rsid w:val="087335E6"/>
    <w:rsid w:val="08772C57"/>
    <w:rsid w:val="08B75EBA"/>
    <w:rsid w:val="08C12DDC"/>
    <w:rsid w:val="08D33907"/>
    <w:rsid w:val="08F721F0"/>
    <w:rsid w:val="090923DB"/>
    <w:rsid w:val="09165280"/>
    <w:rsid w:val="096526D0"/>
    <w:rsid w:val="09912337"/>
    <w:rsid w:val="099C3AC5"/>
    <w:rsid w:val="09CB2B48"/>
    <w:rsid w:val="09D04B53"/>
    <w:rsid w:val="09D41E3F"/>
    <w:rsid w:val="09E777DB"/>
    <w:rsid w:val="09F323B1"/>
    <w:rsid w:val="0A2F62BD"/>
    <w:rsid w:val="0A526F1F"/>
    <w:rsid w:val="0A604851"/>
    <w:rsid w:val="0AB76442"/>
    <w:rsid w:val="0AE01DEA"/>
    <w:rsid w:val="0AF43C99"/>
    <w:rsid w:val="0B0F7386"/>
    <w:rsid w:val="0B11063E"/>
    <w:rsid w:val="0B2004E5"/>
    <w:rsid w:val="0B5265F1"/>
    <w:rsid w:val="0B713AD1"/>
    <w:rsid w:val="0B9F564A"/>
    <w:rsid w:val="0BA866B5"/>
    <w:rsid w:val="0BCB5F65"/>
    <w:rsid w:val="0BE70BF4"/>
    <w:rsid w:val="0C087F48"/>
    <w:rsid w:val="0C111492"/>
    <w:rsid w:val="0C1B0D00"/>
    <w:rsid w:val="0C4103FE"/>
    <w:rsid w:val="0C472DFB"/>
    <w:rsid w:val="0C53519A"/>
    <w:rsid w:val="0C9E73FB"/>
    <w:rsid w:val="0CB43952"/>
    <w:rsid w:val="0CF8305D"/>
    <w:rsid w:val="0D27075B"/>
    <w:rsid w:val="0D330ED0"/>
    <w:rsid w:val="0D34128D"/>
    <w:rsid w:val="0D391E8A"/>
    <w:rsid w:val="0D3C6311"/>
    <w:rsid w:val="0D41610D"/>
    <w:rsid w:val="0D6966C0"/>
    <w:rsid w:val="0D6E4313"/>
    <w:rsid w:val="0D746B32"/>
    <w:rsid w:val="0D8E60BE"/>
    <w:rsid w:val="0DA4135B"/>
    <w:rsid w:val="0DA43C21"/>
    <w:rsid w:val="0DA9134C"/>
    <w:rsid w:val="0DFC39FC"/>
    <w:rsid w:val="0E0D1F30"/>
    <w:rsid w:val="0E5539CA"/>
    <w:rsid w:val="0E660316"/>
    <w:rsid w:val="0E784734"/>
    <w:rsid w:val="0E8D76C9"/>
    <w:rsid w:val="0EAB54DF"/>
    <w:rsid w:val="0EAE21F6"/>
    <w:rsid w:val="0EB85F73"/>
    <w:rsid w:val="0ED86295"/>
    <w:rsid w:val="0EEC39CD"/>
    <w:rsid w:val="0F020DA1"/>
    <w:rsid w:val="0F1C652F"/>
    <w:rsid w:val="0F2034CE"/>
    <w:rsid w:val="0F5335E2"/>
    <w:rsid w:val="0F841EDE"/>
    <w:rsid w:val="0FD53027"/>
    <w:rsid w:val="0FF03EFC"/>
    <w:rsid w:val="1003797D"/>
    <w:rsid w:val="10274829"/>
    <w:rsid w:val="10386AFD"/>
    <w:rsid w:val="103E6CEF"/>
    <w:rsid w:val="10EB5306"/>
    <w:rsid w:val="110832D6"/>
    <w:rsid w:val="11460BF2"/>
    <w:rsid w:val="11584DB2"/>
    <w:rsid w:val="118E44A8"/>
    <w:rsid w:val="11D871A1"/>
    <w:rsid w:val="11DE048E"/>
    <w:rsid w:val="121C26C3"/>
    <w:rsid w:val="124F6522"/>
    <w:rsid w:val="126078B6"/>
    <w:rsid w:val="127510E3"/>
    <w:rsid w:val="12887671"/>
    <w:rsid w:val="12D7055F"/>
    <w:rsid w:val="12F3621F"/>
    <w:rsid w:val="13194B79"/>
    <w:rsid w:val="13261653"/>
    <w:rsid w:val="132E3B48"/>
    <w:rsid w:val="1335446F"/>
    <w:rsid w:val="13412EEB"/>
    <w:rsid w:val="13505CA2"/>
    <w:rsid w:val="13890D83"/>
    <w:rsid w:val="138C3F18"/>
    <w:rsid w:val="13A04580"/>
    <w:rsid w:val="13AC2366"/>
    <w:rsid w:val="13CF44BE"/>
    <w:rsid w:val="13FC771E"/>
    <w:rsid w:val="140D6544"/>
    <w:rsid w:val="142229A1"/>
    <w:rsid w:val="144B6786"/>
    <w:rsid w:val="14563F8A"/>
    <w:rsid w:val="14632ADB"/>
    <w:rsid w:val="147120A1"/>
    <w:rsid w:val="14861870"/>
    <w:rsid w:val="14864DD8"/>
    <w:rsid w:val="14870548"/>
    <w:rsid w:val="149053DD"/>
    <w:rsid w:val="14C65195"/>
    <w:rsid w:val="14D50F16"/>
    <w:rsid w:val="14DB7C68"/>
    <w:rsid w:val="14E336EF"/>
    <w:rsid w:val="14E8091D"/>
    <w:rsid w:val="152E600C"/>
    <w:rsid w:val="15BB35F8"/>
    <w:rsid w:val="15BC7DDB"/>
    <w:rsid w:val="15CF0D5E"/>
    <w:rsid w:val="16056338"/>
    <w:rsid w:val="160B7416"/>
    <w:rsid w:val="163957C4"/>
    <w:rsid w:val="166949FE"/>
    <w:rsid w:val="166A6BDF"/>
    <w:rsid w:val="167E64FA"/>
    <w:rsid w:val="16D369D1"/>
    <w:rsid w:val="173B37C8"/>
    <w:rsid w:val="173D6B52"/>
    <w:rsid w:val="17996FF8"/>
    <w:rsid w:val="17D53D53"/>
    <w:rsid w:val="17DC7AB4"/>
    <w:rsid w:val="182E4DE1"/>
    <w:rsid w:val="18372524"/>
    <w:rsid w:val="18493CBC"/>
    <w:rsid w:val="192A2C9C"/>
    <w:rsid w:val="19445B6B"/>
    <w:rsid w:val="19695F8A"/>
    <w:rsid w:val="199B2F7B"/>
    <w:rsid w:val="1A210573"/>
    <w:rsid w:val="1A257008"/>
    <w:rsid w:val="1A26286E"/>
    <w:rsid w:val="1A280EB4"/>
    <w:rsid w:val="1A352D3B"/>
    <w:rsid w:val="1A551E7C"/>
    <w:rsid w:val="1A5B3022"/>
    <w:rsid w:val="1A680D47"/>
    <w:rsid w:val="1A71796B"/>
    <w:rsid w:val="1A7E615E"/>
    <w:rsid w:val="1A866DC6"/>
    <w:rsid w:val="1A90721F"/>
    <w:rsid w:val="1A9125C4"/>
    <w:rsid w:val="1A9E4741"/>
    <w:rsid w:val="1B1F2BA6"/>
    <w:rsid w:val="1B232C00"/>
    <w:rsid w:val="1B2654A1"/>
    <w:rsid w:val="1B28248C"/>
    <w:rsid w:val="1B2906A1"/>
    <w:rsid w:val="1B54547F"/>
    <w:rsid w:val="1B7E7B02"/>
    <w:rsid w:val="1BE70B59"/>
    <w:rsid w:val="1BF83315"/>
    <w:rsid w:val="1C093F97"/>
    <w:rsid w:val="1C3E5F83"/>
    <w:rsid w:val="1C7F1F7A"/>
    <w:rsid w:val="1CB700D5"/>
    <w:rsid w:val="1CB85D5D"/>
    <w:rsid w:val="1CBE5778"/>
    <w:rsid w:val="1CC91D0C"/>
    <w:rsid w:val="1CF42916"/>
    <w:rsid w:val="1CFC3FE2"/>
    <w:rsid w:val="1D0609FE"/>
    <w:rsid w:val="1D4E6D56"/>
    <w:rsid w:val="1D5171B1"/>
    <w:rsid w:val="1D5E416E"/>
    <w:rsid w:val="1D711714"/>
    <w:rsid w:val="1D926C7A"/>
    <w:rsid w:val="1DD23E51"/>
    <w:rsid w:val="1DD9511E"/>
    <w:rsid w:val="1E211412"/>
    <w:rsid w:val="1E4B097D"/>
    <w:rsid w:val="1E603C49"/>
    <w:rsid w:val="1E6E4605"/>
    <w:rsid w:val="1E7C0B49"/>
    <w:rsid w:val="1E8D7A63"/>
    <w:rsid w:val="1E967270"/>
    <w:rsid w:val="1F02241E"/>
    <w:rsid w:val="1F87736F"/>
    <w:rsid w:val="1F9A1C6F"/>
    <w:rsid w:val="1FCC3A63"/>
    <w:rsid w:val="2003299E"/>
    <w:rsid w:val="20092653"/>
    <w:rsid w:val="200D2CBD"/>
    <w:rsid w:val="201065A0"/>
    <w:rsid w:val="20447E7E"/>
    <w:rsid w:val="205E23FA"/>
    <w:rsid w:val="2079440A"/>
    <w:rsid w:val="209E7782"/>
    <w:rsid w:val="20A26437"/>
    <w:rsid w:val="20B856E0"/>
    <w:rsid w:val="20FD7F73"/>
    <w:rsid w:val="2114320B"/>
    <w:rsid w:val="213C6C76"/>
    <w:rsid w:val="216E0E86"/>
    <w:rsid w:val="21CD26BE"/>
    <w:rsid w:val="21EA6A1B"/>
    <w:rsid w:val="21EF5738"/>
    <w:rsid w:val="21F014B6"/>
    <w:rsid w:val="21F5780D"/>
    <w:rsid w:val="22041A1D"/>
    <w:rsid w:val="220B268F"/>
    <w:rsid w:val="22184D4E"/>
    <w:rsid w:val="222170FE"/>
    <w:rsid w:val="22377F7E"/>
    <w:rsid w:val="22A421B3"/>
    <w:rsid w:val="22B27A70"/>
    <w:rsid w:val="22CA26F1"/>
    <w:rsid w:val="22FF0B24"/>
    <w:rsid w:val="2328755E"/>
    <w:rsid w:val="232B2565"/>
    <w:rsid w:val="23306431"/>
    <w:rsid w:val="23376B55"/>
    <w:rsid w:val="2338166C"/>
    <w:rsid w:val="23443BB9"/>
    <w:rsid w:val="23563DB5"/>
    <w:rsid w:val="23642E12"/>
    <w:rsid w:val="23860544"/>
    <w:rsid w:val="23A6182C"/>
    <w:rsid w:val="2406429E"/>
    <w:rsid w:val="241453FF"/>
    <w:rsid w:val="241A2E28"/>
    <w:rsid w:val="24535CD5"/>
    <w:rsid w:val="245A214E"/>
    <w:rsid w:val="247603EF"/>
    <w:rsid w:val="2480348F"/>
    <w:rsid w:val="24AB3D6D"/>
    <w:rsid w:val="24BF384B"/>
    <w:rsid w:val="24D821C7"/>
    <w:rsid w:val="24E03F24"/>
    <w:rsid w:val="24F07B02"/>
    <w:rsid w:val="253E0988"/>
    <w:rsid w:val="254C483F"/>
    <w:rsid w:val="25AF43F3"/>
    <w:rsid w:val="25E30DC9"/>
    <w:rsid w:val="25F907DA"/>
    <w:rsid w:val="261C1F87"/>
    <w:rsid w:val="26370B0C"/>
    <w:rsid w:val="263B5188"/>
    <w:rsid w:val="263F6F13"/>
    <w:rsid w:val="265348D3"/>
    <w:rsid w:val="265B4946"/>
    <w:rsid w:val="26681C53"/>
    <w:rsid w:val="26795390"/>
    <w:rsid w:val="268E1ADD"/>
    <w:rsid w:val="26A21079"/>
    <w:rsid w:val="26BC0970"/>
    <w:rsid w:val="26CA6BBA"/>
    <w:rsid w:val="26CB6829"/>
    <w:rsid w:val="26F81868"/>
    <w:rsid w:val="275070C9"/>
    <w:rsid w:val="27514673"/>
    <w:rsid w:val="276D5B5A"/>
    <w:rsid w:val="278914A5"/>
    <w:rsid w:val="27B7583C"/>
    <w:rsid w:val="27CA7CFE"/>
    <w:rsid w:val="280148A6"/>
    <w:rsid w:val="28094BF0"/>
    <w:rsid w:val="281E5044"/>
    <w:rsid w:val="28250B39"/>
    <w:rsid w:val="28644166"/>
    <w:rsid w:val="288E7034"/>
    <w:rsid w:val="28954BDD"/>
    <w:rsid w:val="28975FEA"/>
    <w:rsid w:val="28A016B7"/>
    <w:rsid w:val="28ED6E28"/>
    <w:rsid w:val="28ED74FD"/>
    <w:rsid w:val="28F3589B"/>
    <w:rsid w:val="290B6C08"/>
    <w:rsid w:val="292E613E"/>
    <w:rsid w:val="2931718F"/>
    <w:rsid w:val="299D2AF0"/>
    <w:rsid w:val="299E1E50"/>
    <w:rsid w:val="29BB1E06"/>
    <w:rsid w:val="29BD15A5"/>
    <w:rsid w:val="2A40263C"/>
    <w:rsid w:val="2A461762"/>
    <w:rsid w:val="2A5C6C62"/>
    <w:rsid w:val="2A911546"/>
    <w:rsid w:val="2AA813D3"/>
    <w:rsid w:val="2AAE0EF8"/>
    <w:rsid w:val="2AB377D3"/>
    <w:rsid w:val="2AC62A83"/>
    <w:rsid w:val="2AD923A2"/>
    <w:rsid w:val="2B0E0BD6"/>
    <w:rsid w:val="2B2F619F"/>
    <w:rsid w:val="2B40613F"/>
    <w:rsid w:val="2B48154B"/>
    <w:rsid w:val="2B581A8D"/>
    <w:rsid w:val="2B5903E8"/>
    <w:rsid w:val="2B5F5AB3"/>
    <w:rsid w:val="2B67651B"/>
    <w:rsid w:val="2B6D046E"/>
    <w:rsid w:val="2B967026"/>
    <w:rsid w:val="2BB10997"/>
    <w:rsid w:val="2BF05308"/>
    <w:rsid w:val="2BFE024F"/>
    <w:rsid w:val="2C005BBB"/>
    <w:rsid w:val="2C3E3FE0"/>
    <w:rsid w:val="2C4A5AE5"/>
    <w:rsid w:val="2C640DD6"/>
    <w:rsid w:val="2C6636C6"/>
    <w:rsid w:val="2C68388B"/>
    <w:rsid w:val="2C6922ED"/>
    <w:rsid w:val="2C87298D"/>
    <w:rsid w:val="2C942C11"/>
    <w:rsid w:val="2CA439A5"/>
    <w:rsid w:val="2CBD19A9"/>
    <w:rsid w:val="2CD16713"/>
    <w:rsid w:val="2CD2257A"/>
    <w:rsid w:val="2CEF65A7"/>
    <w:rsid w:val="2D1B4202"/>
    <w:rsid w:val="2D1D0764"/>
    <w:rsid w:val="2D345C6A"/>
    <w:rsid w:val="2D427CF9"/>
    <w:rsid w:val="2D5C24F8"/>
    <w:rsid w:val="2D616E1C"/>
    <w:rsid w:val="2D820777"/>
    <w:rsid w:val="2D992BA2"/>
    <w:rsid w:val="2DEC6A67"/>
    <w:rsid w:val="2E3214EE"/>
    <w:rsid w:val="2E6A76A0"/>
    <w:rsid w:val="2EA655A8"/>
    <w:rsid w:val="2EBA6D0A"/>
    <w:rsid w:val="2EDC50EA"/>
    <w:rsid w:val="2EDD08A8"/>
    <w:rsid w:val="2EE81510"/>
    <w:rsid w:val="2F040F3E"/>
    <w:rsid w:val="2F2E2EEF"/>
    <w:rsid w:val="2F420005"/>
    <w:rsid w:val="2F630925"/>
    <w:rsid w:val="2F717DAD"/>
    <w:rsid w:val="2F90088F"/>
    <w:rsid w:val="2F9F4E87"/>
    <w:rsid w:val="2FA671AB"/>
    <w:rsid w:val="2FAB5E64"/>
    <w:rsid w:val="2FD91E3B"/>
    <w:rsid w:val="2FE729FD"/>
    <w:rsid w:val="301B1905"/>
    <w:rsid w:val="3026531F"/>
    <w:rsid w:val="307E3AE4"/>
    <w:rsid w:val="30FF1D02"/>
    <w:rsid w:val="31266DAB"/>
    <w:rsid w:val="312B73A1"/>
    <w:rsid w:val="3148353D"/>
    <w:rsid w:val="317E5988"/>
    <w:rsid w:val="31C209C1"/>
    <w:rsid w:val="325039D9"/>
    <w:rsid w:val="32EE1802"/>
    <w:rsid w:val="33000529"/>
    <w:rsid w:val="332B3B0F"/>
    <w:rsid w:val="33382340"/>
    <w:rsid w:val="333A5DCC"/>
    <w:rsid w:val="3361372E"/>
    <w:rsid w:val="3364069D"/>
    <w:rsid w:val="337C282B"/>
    <w:rsid w:val="33817931"/>
    <w:rsid w:val="33844740"/>
    <w:rsid w:val="33B00107"/>
    <w:rsid w:val="33DC1B18"/>
    <w:rsid w:val="33FF3A8A"/>
    <w:rsid w:val="343B0399"/>
    <w:rsid w:val="343D75C9"/>
    <w:rsid w:val="344F68DF"/>
    <w:rsid w:val="3459798A"/>
    <w:rsid w:val="3520535C"/>
    <w:rsid w:val="35243B01"/>
    <w:rsid w:val="353E0D1D"/>
    <w:rsid w:val="35411E34"/>
    <w:rsid w:val="356C3592"/>
    <w:rsid w:val="35A717AA"/>
    <w:rsid w:val="35D830E3"/>
    <w:rsid w:val="35DD6BE0"/>
    <w:rsid w:val="35F42850"/>
    <w:rsid w:val="36007417"/>
    <w:rsid w:val="36144B34"/>
    <w:rsid w:val="361757E6"/>
    <w:rsid w:val="368F3EA6"/>
    <w:rsid w:val="3695091E"/>
    <w:rsid w:val="36A6238A"/>
    <w:rsid w:val="36BA1741"/>
    <w:rsid w:val="36DA2270"/>
    <w:rsid w:val="372E668A"/>
    <w:rsid w:val="377127F6"/>
    <w:rsid w:val="37854B18"/>
    <w:rsid w:val="378B499C"/>
    <w:rsid w:val="37A81488"/>
    <w:rsid w:val="37D62334"/>
    <w:rsid w:val="38354460"/>
    <w:rsid w:val="3847069A"/>
    <w:rsid w:val="387052D7"/>
    <w:rsid w:val="38E171CE"/>
    <w:rsid w:val="38F51E0F"/>
    <w:rsid w:val="391A6065"/>
    <w:rsid w:val="39232F25"/>
    <w:rsid w:val="39331E1F"/>
    <w:rsid w:val="39424781"/>
    <w:rsid w:val="39492189"/>
    <w:rsid w:val="39764BD2"/>
    <w:rsid w:val="397A04E1"/>
    <w:rsid w:val="398F7440"/>
    <w:rsid w:val="39C03B2E"/>
    <w:rsid w:val="39E14DA4"/>
    <w:rsid w:val="39FC5956"/>
    <w:rsid w:val="3A0A68B2"/>
    <w:rsid w:val="3A295327"/>
    <w:rsid w:val="3A41268B"/>
    <w:rsid w:val="3A7616E7"/>
    <w:rsid w:val="3AA5568D"/>
    <w:rsid w:val="3AC77707"/>
    <w:rsid w:val="3AD84492"/>
    <w:rsid w:val="3B134C82"/>
    <w:rsid w:val="3B175446"/>
    <w:rsid w:val="3B1E129C"/>
    <w:rsid w:val="3B1E3DB1"/>
    <w:rsid w:val="3B2F2EEC"/>
    <w:rsid w:val="3B885C5C"/>
    <w:rsid w:val="3B8D2B84"/>
    <w:rsid w:val="3B922ADB"/>
    <w:rsid w:val="3BAF4888"/>
    <w:rsid w:val="3BB765A9"/>
    <w:rsid w:val="3BC40257"/>
    <w:rsid w:val="3BED7217"/>
    <w:rsid w:val="3BF12DA0"/>
    <w:rsid w:val="3C2B7947"/>
    <w:rsid w:val="3C33060C"/>
    <w:rsid w:val="3C375E11"/>
    <w:rsid w:val="3C4C18C1"/>
    <w:rsid w:val="3C4C7CD3"/>
    <w:rsid w:val="3C5E3CC1"/>
    <w:rsid w:val="3CA209C3"/>
    <w:rsid w:val="3CDF7B3F"/>
    <w:rsid w:val="3D367C2F"/>
    <w:rsid w:val="3D5845A6"/>
    <w:rsid w:val="3D626DBF"/>
    <w:rsid w:val="3D63401A"/>
    <w:rsid w:val="3DA219C3"/>
    <w:rsid w:val="3DB41A35"/>
    <w:rsid w:val="3DC8772B"/>
    <w:rsid w:val="3DD05662"/>
    <w:rsid w:val="3E0272F2"/>
    <w:rsid w:val="3E5232EB"/>
    <w:rsid w:val="3E6455E1"/>
    <w:rsid w:val="3E732742"/>
    <w:rsid w:val="3E8B28D9"/>
    <w:rsid w:val="3EA60BCD"/>
    <w:rsid w:val="3EA81C46"/>
    <w:rsid w:val="3EB22C87"/>
    <w:rsid w:val="3EC52297"/>
    <w:rsid w:val="3F010D32"/>
    <w:rsid w:val="3F140636"/>
    <w:rsid w:val="3F316F9A"/>
    <w:rsid w:val="3F41548B"/>
    <w:rsid w:val="3F41769A"/>
    <w:rsid w:val="3F4F1605"/>
    <w:rsid w:val="3F561AF9"/>
    <w:rsid w:val="3F64064D"/>
    <w:rsid w:val="3F6B0EF8"/>
    <w:rsid w:val="3F736151"/>
    <w:rsid w:val="3F923932"/>
    <w:rsid w:val="3FC34484"/>
    <w:rsid w:val="40114CBC"/>
    <w:rsid w:val="40185F78"/>
    <w:rsid w:val="40BD6EB0"/>
    <w:rsid w:val="40BF5F3D"/>
    <w:rsid w:val="40C07A56"/>
    <w:rsid w:val="40F10C86"/>
    <w:rsid w:val="41103D39"/>
    <w:rsid w:val="41362549"/>
    <w:rsid w:val="41496475"/>
    <w:rsid w:val="415432FF"/>
    <w:rsid w:val="41567E6D"/>
    <w:rsid w:val="417241D5"/>
    <w:rsid w:val="41CE6F5B"/>
    <w:rsid w:val="41EC7CF7"/>
    <w:rsid w:val="42060441"/>
    <w:rsid w:val="421560C6"/>
    <w:rsid w:val="424A2BAA"/>
    <w:rsid w:val="426E2CB8"/>
    <w:rsid w:val="42953976"/>
    <w:rsid w:val="429E680F"/>
    <w:rsid w:val="42C9021E"/>
    <w:rsid w:val="43127F1A"/>
    <w:rsid w:val="431E521A"/>
    <w:rsid w:val="4326686E"/>
    <w:rsid w:val="43290E42"/>
    <w:rsid w:val="434623B6"/>
    <w:rsid w:val="43477510"/>
    <w:rsid w:val="435904AE"/>
    <w:rsid w:val="435C0E22"/>
    <w:rsid w:val="43835722"/>
    <w:rsid w:val="43837CCE"/>
    <w:rsid w:val="43A65C77"/>
    <w:rsid w:val="43A838C2"/>
    <w:rsid w:val="43B031F4"/>
    <w:rsid w:val="43B03730"/>
    <w:rsid w:val="43D07B03"/>
    <w:rsid w:val="44252405"/>
    <w:rsid w:val="44300986"/>
    <w:rsid w:val="444A4350"/>
    <w:rsid w:val="444C0AAE"/>
    <w:rsid w:val="44650E58"/>
    <w:rsid w:val="447773A8"/>
    <w:rsid w:val="44877549"/>
    <w:rsid w:val="44880F23"/>
    <w:rsid w:val="448A1DBB"/>
    <w:rsid w:val="44A830EB"/>
    <w:rsid w:val="44C71E35"/>
    <w:rsid w:val="44DB74D4"/>
    <w:rsid w:val="44E852B5"/>
    <w:rsid w:val="44FA60A4"/>
    <w:rsid w:val="452F6449"/>
    <w:rsid w:val="453E4A2D"/>
    <w:rsid w:val="454B0E9C"/>
    <w:rsid w:val="45502F2D"/>
    <w:rsid w:val="45661896"/>
    <w:rsid w:val="4587094A"/>
    <w:rsid w:val="45BE4529"/>
    <w:rsid w:val="45BF1FC4"/>
    <w:rsid w:val="45DA6996"/>
    <w:rsid w:val="45FE0E5E"/>
    <w:rsid w:val="460C5E4F"/>
    <w:rsid w:val="46252813"/>
    <w:rsid w:val="463A565A"/>
    <w:rsid w:val="464B24FF"/>
    <w:rsid w:val="467E4F9C"/>
    <w:rsid w:val="46922824"/>
    <w:rsid w:val="47095DB1"/>
    <w:rsid w:val="473A549E"/>
    <w:rsid w:val="475C3E16"/>
    <w:rsid w:val="477D53FE"/>
    <w:rsid w:val="47866F7E"/>
    <w:rsid w:val="47F275AE"/>
    <w:rsid w:val="47F96F64"/>
    <w:rsid w:val="48230E6E"/>
    <w:rsid w:val="48400598"/>
    <w:rsid w:val="48582DA1"/>
    <w:rsid w:val="487564AC"/>
    <w:rsid w:val="487E0528"/>
    <w:rsid w:val="48817B6A"/>
    <w:rsid w:val="48FF0F65"/>
    <w:rsid w:val="49174500"/>
    <w:rsid w:val="49233CDD"/>
    <w:rsid w:val="49391C1B"/>
    <w:rsid w:val="494A7215"/>
    <w:rsid w:val="494E0559"/>
    <w:rsid w:val="495F4C14"/>
    <w:rsid w:val="49697B1A"/>
    <w:rsid w:val="49A0679B"/>
    <w:rsid w:val="49E16855"/>
    <w:rsid w:val="49E46072"/>
    <w:rsid w:val="49FB2B86"/>
    <w:rsid w:val="49FE6734"/>
    <w:rsid w:val="4A061465"/>
    <w:rsid w:val="4A07135E"/>
    <w:rsid w:val="4A116680"/>
    <w:rsid w:val="4A1A3313"/>
    <w:rsid w:val="4A326E11"/>
    <w:rsid w:val="4A396755"/>
    <w:rsid w:val="4A474C48"/>
    <w:rsid w:val="4A4D562D"/>
    <w:rsid w:val="4A6276C5"/>
    <w:rsid w:val="4A655FEC"/>
    <w:rsid w:val="4A6614E6"/>
    <w:rsid w:val="4A770A58"/>
    <w:rsid w:val="4A93448F"/>
    <w:rsid w:val="4A9639D8"/>
    <w:rsid w:val="4AAF0C92"/>
    <w:rsid w:val="4B141A4F"/>
    <w:rsid w:val="4B6020C2"/>
    <w:rsid w:val="4B773841"/>
    <w:rsid w:val="4C17415E"/>
    <w:rsid w:val="4C256FB2"/>
    <w:rsid w:val="4C4E55DF"/>
    <w:rsid w:val="4C6736C3"/>
    <w:rsid w:val="4C9E5D12"/>
    <w:rsid w:val="4C9E7FE3"/>
    <w:rsid w:val="4CAA2A2A"/>
    <w:rsid w:val="4CF47B61"/>
    <w:rsid w:val="4D2C1890"/>
    <w:rsid w:val="4D2F50A7"/>
    <w:rsid w:val="4D5641DF"/>
    <w:rsid w:val="4D7C28BE"/>
    <w:rsid w:val="4D840E37"/>
    <w:rsid w:val="4D9C67FC"/>
    <w:rsid w:val="4DC44696"/>
    <w:rsid w:val="4E1E58AF"/>
    <w:rsid w:val="4E4F3EBD"/>
    <w:rsid w:val="4E5D646D"/>
    <w:rsid w:val="4E681A48"/>
    <w:rsid w:val="4E7F0A61"/>
    <w:rsid w:val="4E8413A8"/>
    <w:rsid w:val="4EAD4B13"/>
    <w:rsid w:val="4EC201C3"/>
    <w:rsid w:val="4EC65AB3"/>
    <w:rsid w:val="4ECC74AE"/>
    <w:rsid w:val="4EDC2D73"/>
    <w:rsid w:val="4EE63497"/>
    <w:rsid w:val="4F450EA4"/>
    <w:rsid w:val="4F453292"/>
    <w:rsid w:val="4F4F4B22"/>
    <w:rsid w:val="4F5F5C55"/>
    <w:rsid w:val="4F6B7F97"/>
    <w:rsid w:val="4F6F38D7"/>
    <w:rsid w:val="4F7A0D85"/>
    <w:rsid w:val="4F7E496E"/>
    <w:rsid w:val="4F873439"/>
    <w:rsid w:val="4F8A4509"/>
    <w:rsid w:val="4F955A31"/>
    <w:rsid w:val="4FDA30AA"/>
    <w:rsid w:val="4FDD15A0"/>
    <w:rsid w:val="4FE81E1D"/>
    <w:rsid w:val="50040EBE"/>
    <w:rsid w:val="50081269"/>
    <w:rsid w:val="503C2570"/>
    <w:rsid w:val="5072025E"/>
    <w:rsid w:val="507F51A0"/>
    <w:rsid w:val="50800E2B"/>
    <w:rsid w:val="50BE0246"/>
    <w:rsid w:val="50C5017E"/>
    <w:rsid w:val="50C53DD5"/>
    <w:rsid w:val="50EA6F25"/>
    <w:rsid w:val="50FC6AFE"/>
    <w:rsid w:val="512055B1"/>
    <w:rsid w:val="513C1B9A"/>
    <w:rsid w:val="51460102"/>
    <w:rsid w:val="51484AAF"/>
    <w:rsid w:val="51520AFF"/>
    <w:rsid w:val="517154CA"/>
    <w:rsid w:val="518C500A"/>
    <w:rsid w:val="519368E9"/>
    <w:rsid w:val="51A75FDC"/>
    <w:rsid w:val="51B7525D"/>
    <w:rsid w:val="51DE5861"/>
    <w:rsid w:val="51E61C6A"/>
    <w:rsid w:val="51EB03B4"/>
    <w:rsid w:val="51F159D0"/>
    <w:rsid w:val="52135812"/>
    <w:rsid w:val="522143CD"/>
    <w:rsid w:val="522C4AAE"/>
    <w:rsid w:val="522D7A6A"/>
    <w:rsid w:val="522E7747"/>
    <w:rsid w:val="52977C4F"/>
    <w:rsid w:val="52BC671C"/>
    <w:rsid w:val="52E147CE"/>
    <w:rsid w:val="530C0A16"/>
    <w:rsid w:val="532230A6"/>
    <w:rsid w:val="533F0FC0"/>
    <w:rsid w:val="53403914"/>
    <w:rsid w:val="534C78B5"/>
    <w:rsid w:val="53867F84"/>
    <w:rsid w:val="539D2DEB"/>
    <w:rsid w:val="53BE13C5"/>
    <w:rsid w:val="53CA1C37"/>
    <w:rsid w:val="53F00057"/>
    <w:rsid w:val="54453736"/>
    <w:rsid w:val="544D52D5"/>
    <w:rsid w:val="547777B3"/>
    <w:rsid w:val="54B72310"/>
    <w:rsid w:val="54C24D25"/>
    <w:rsid w:val="55122499"/>
    <w:rsid w:val="55151C37"/>
    <w:rsid w:val="553D5121"/>
    <w:rsid w:val="559F6C20"/>
    <w:rsid w:val="55D60442"/>
    <w:rsid w:val="55EA242B"/>
    <w:rsid w:val="561B40FB"/>
    <w:rsid w:val="56587A3D"/>
    <w:rsid w:val="5673111F"/>
    <w:rsid w:val="568275B9"/>
    <w:rsid w:val="568761BC"/>
    <w:rsid w:val="56892F91"/>
    <w:rsid w:val="568F3143"/>
    <w:rsid w:val="5690677D"/>
    <w:rsid w:val="56A00167"/>
    <w:rsid w:val="56EE7128"/>
    <w:rsid w:val="570B5003"/>
    <w:rsid w:val="57116AD8"/>
    <w:rsid w:val="57397845"/>
    <w:rsid w:val="57491542"/>
    <w:rsid w:val="57505312"/>
    <w:rsid w:val="57601513"/>
    <w:rsid w:val="576978E6"/>
    <w:rsid w:val="57730F4E"/>
    <w:rsid w:val="57741E3D"/>
    <w:rsid w:val="577D468B"/>
    <w:rsid w:val="578E75FE"/>
    <w:rsid w:val="57904969"/>
    <w:rsid w:val="57A17117"/>
    <w:rsid w:val="57A702CB"/>
    <w:rsid w:val="57D60E0E"/>
    <w:rsid w:val="57D93638"/>
    <w:rsid w:val="57E12A8B"/>
    <w:rsid w:val="580A2596"/>
    <w:rsid w:val="581E2B00"/>
    <w:rsid w:val="582E64B1"/>
    <w:rsid w:val="583B0595"/>
    <w:rsid w:val="586621B7"/>
    <w:rsid w:val="58694A10"/>
    <w:rsid w:val="587146D5"/>
    <w:rsid w:val="58860E80"/>
    <w:rsid w:val="58AB6ED5"/>
    <w:rsid w:val="58DE7927"/>
    <w:rsid w:val="58FE348F"/>
    <w:rsid w:val="591A4328"/>
    <w:rsid w:val="591F0284"/>
    <w:rsid w:val="59204EF1"/>
    <w:rsid w:val="593C43A6"/>
    <w:rsid w:val="596644E0"/>
    <w:rsid w:val="597453D9"/>
    <w:rsid w:val="59851D11"/>
    <w:rsid w:val="59A075C3"/>
    <w:rsid w:val="5A066807"/>
    <w:rsid w:val="5A146FF3"/>
    <w:rsid w:val="5A216103"/>
    <w:rsid w:val="5A493250"/>
    <w:rsid w:val="5A7C166C"/>
    <w:rsid w:val="5A820E19"/>
    <w:rsid w:val="5A8D55C7"/>
    <w:rsid w:val="5AC1465E"/>
    <w:rsid w:val="5ACD08B8"/>
    <w:rsid w:val="5AE678E4"/>
    <w:rsid w:val="5B5B2A17"/>
    <w:rsid w:val="5B6A6DF4"/>
    <w:rsid w:val="5B6E2E26"/>
    <w:rsid w:val="5C471CB8"/>
    <w:rsid w:val="5C934FDC"/>
    <w:rsid w:val="5CA27DE3"/>
    <w:rsid w:val="5CB450A3"/>
    <w:rsid w:val="5CDE3309"/>
    <w:rsid w:val="5CE02B01"/>
    <w:rsid w:val="5CE77C7F"/>
    <w:rsid w:val="5CF513F0"/>
    <w:rsid w:val="5CFA07CC"/>
    <w:rsid w:val="5D02548C"/>
    <w:rsid w:val="5D2A1570"/>
    <w:rsid w:val="5D380305"/>
    <w:rsid w:val="5D5374C1"/>
    <w:rsid w:val="5D6951B5"/>
    <w:rsid w:val="5D7B1D9B"/>
    <w:rsid w:val="5D805318"/>
    <w:rsid w:val="5D8D0CB3"/>
    <w:rsid w:val="5D9B4B74"/>
    <w:rsid w:val="5DD23825"/>
    <w:rsid w:val="5DD647D4"/>
    <w:rsid w:val="5DE414A5"/>
    <w:rsid w:val="5E121F17"/>
    <w:rsid w:val="5E4771CE"/>
    <w:rsid w:val="5E572317"/>
    <w:rsid w:val="5E7E7E69"/>
    <w:rsid w:val="5E9A14EF"/>
    <w:rsid w:val="5E9D0484"/>
    <w:rsid w:val="5EBD6861"/>
    <w:rsid w:val="5EC5794D"/>
    <w:rsid w:val="5ED64B93"/>
    <w:rsid w:val="5F0A5B19"/>
    <w:rsid w:val="5F5B3508"/>
    <w:rsid w:val="5F680FC2"/>
    <w:rsid w:val="5FA47248"/>
    <w:rsid w:val="5FB51E90"/>
    <w:rsid w:val="5FB70350"/>
    <w:rsid w:val="601945B8"/>
    <w:rsid w:val="6026541C"/>
    <w:rsid w:val="602F6BDC"/>
    <w:rsid w:val="60374071"/>
    <w:rsid w:val="60402DB3"/>
    <w:rsid w:val="605425ED"/>
    <w:rsid w:val="60713E5D"/>
    <w:rsid w:val="607772D9"/>
    <w:rsid w:val="60937B45"/>
    <w:rsid w:val="60A46395"/>
    <w:rsid w:val="60C34218"/>
    <w:rsid w:val="60DA1F1F"/>
    <w:rsid w:val="610E0EA6"/>
    <w:rsid w:val="61202156"/>
    <w:rsid w:val="61847846"/>
    <w:rsid w:val="61855CEC"/>
    <w:rsid w:val="61B85AB0"/>
    <w:rsid w:val="61D87CEC"/>
    <w:rsid w:val="62350F12"/>
    <w:rsid w:val="625A6DDE"/>
    <w:rsid w:val="627224D6"/>
    <w:rsid w:val="62A54DBA"/>
    <w:rsid w:val="62B46438"/>
    <w:rsid w:val="62F83E10"/>
    <w:rsid w:val="633224A9"/>
    <w:rsid w:val="634A48AD"/>
    <w:rsid w:val="63515E93"/>
    <w:rsid w:val="63966764"/>
    <w:rsid w:val="639E3CD8"/>
    <w:rsid w:val="63BC3745"/>
    <w:rsid w:val="63DD4E0B"/>
    <w:rsid w:val="63E7460E"/>
    <w:rsid w:val="63FF1078"/>
    <w:rsid w:val="641E7801"/>
    <w:rsid w:val="64355E5E"/>
    <w:rsid w:val="6441488D"/>
    <w:rsid w:val="64757C5D"/>
    <w:rsid w:val="647B5BD0"/>
    <w:rsid w:val="648D5F62"/>
    <w:rsid w:val="64B12A60"/>
    <w:rsid w:val="64DE4394"/>
    <w:rsid w:val="64FF0F4C"/>
    <w:rsid w:val="6500186E"/>
    <w:rsid w:val="65171E5A"/>
    <w:rsid w:val="653E7441"/>
    <w:rsid w:val="655B29D2"/>
    <w:rsid w:val="65645F38"/>
    <w:rsid w:val="65830D38"/>
    <w:rsid w:val="65A61555"/>
    <w:rsid w:val="65C4206D"/>
    <w:rsid w:val="65C7059A"/>
    <w:rsid w:val="65FF34DC"/>
    <w:rsid w:val="66016592"/>
    <w:rsid w:val="660D410A"/>
    <w:rsid w:val="6636212F"/>
    <w:rsid w:val="665E6955"/>
    <w:rsid w:val="6669070C"/>
    <w:rsid w:val="66D37840"/>
    <w:rsid w:val="66E01C6C"/>
    <w:rsid w:val="670407D6"/>
    <w:rsid w:val="673A59E1"/>
    <w:rsid w:val="675C461A"/>
    <w:rsid w:val="67661926"/>
    <w:rsid w:val="67666B3F"/>
    <w:rsid w:val="67686EBF"/>
    <w:rsid w:val="678A604E"/>
    <w:rsid w:val="679130CA"/>
    <w:rsid w:val="67BE5676"/>
    <w:rsid w:val="67C54D23"/>
    <w:rsid w:val="67DF2027"/>
    <w:rsid w:val="67E039D1"/>
    <w:rsid w:val="67E81B77"/>
    <w:rsid w:val="682807EF"/>
    <w:rsid w:val="683633A5"/>
    <w:rsid w:val="68585DF4"/>
    <w:rsid w:val="685E7D23"/>
    <w:rsid w:val="687F3CF9"/>
    <w:rsid w:val="68815EBC"/>
    <w:rsid w:val="688F5A97"/>
    <w:rsid w:val="6891466D"/>
    <w:rsid w:val="6904022A"/>
    <w:rsid w:val="691E03EE"/>
    <w:rsid w:val="69267A67"/>
    <w:rsid w:val="695F614C"/>
    <w:rsid w:val="697018AF"/>
    <w:rsid w:val="697973A7"/>
    <w:rsid w:val="699B31CF"/>
    <w:rsid w:val="6A107312"/>
    <w:rsid w:val="6A11723D"/>
    <w:rsid w:val="6A6C3602"/>
    <w:rsid w:val="6A6D0026"/>
    <w:rsid w:val="6A761B97"/>
    <w:rsid w:val="6ABF2B8D"/>
    <w:rsid w:val="6AC70220"/>
    <w:rsid w:val="6ADF2CCE"/>
    <w:rsid w:val="6B2A0FB9"/>
    <w:rsid w:val="6B353F54"/>
    <w:rsid w:val="6B3B62DB"/>
    <w:rsid w:val="6BAC73F1"/>
    <w:rsid w:val="6BCD4B8E"/>
    <w:rsid w:val="6BE747E0"/>
    <w:rsid w:val="6BF650F6"/>
    <w:rsid w:val="6C0223FD"/>
    <w:rsid w:val="6C0D76EE"/>
    <w:rsid w:val="6C4C20C6"/>
    <w:rsid w:val="6C894BF4"/>
    <w:rsid w:val="6CD5740C"/>
    <w:rsid w:val="6D166038"/>
    <w:rsid w:val="6DA249F3"/>
    <w:rsid w:val="6DAC0CFD"/>
    <w:rsid w:val="6DB23CE0"/>
    <w:rsid w:val="6DB828EF"/>
    <w:rsid w:val="6DBA787B"/>
    <w:rsid w:val="6DC82C31"/>
    <w:rsid w:val="6DCB42C3"/>
    <w:rsid w:val="6DF76BAB"/>
    <w:rsid w:val="6E137EE4"/>
    <w:rsid w:val="6E2B714F"/>
    <w:rsid w:val="6E3B30CC"/>
    <w:rsid w:val="6E7118A4"/>
    <w:rsid w:val="6E8C2126"/>
    <w:rsid w:val="6EAA6FAF"/>
    <w:rsid w:val="6EAC490E"/>
    <w:rsid w:val="6EBA6358"/>
    <w:rsid w:val="6EDF0E43"/>
    <w:rsid w:val="6EE24927"/>
    <w:rsid w:val="6EED66F6"/>
    <w:rsid w:val="6F2E3194"/>
    <w:rsid w:val="6F460164"/>
    <w:rsid w:val="6F570D31"/>
    <w:rsid w:val="6F8E5E91"/>
    <w:rsid w:val="6FB223C6"/>
    <w:rsid w:val="700435B4"/>
    <w:rsid w:val="70215B1D"/>
    <w:rsid w:val="702A210E"/>
    <w:rsid w:val="70461AA1"/>
    <w:rsid w:val="707D1D3D"/>
    <w:rsid w:val="70A56B00"/>
    <w:rsid w:val="70B74A27"/>
    <w:rsid w:val="70EA762C"/>
    <w:rsid w:val="7101238C"/>
    <w:rsid w:val="71645721"/>
    <w:rsid w:val="71674228"/>
    <w:rsid w:val="71730729"/>
    <w:rsid w:val="717673C1"/>
    <w:rsid w:val="7187212D"/>
    <w:rsid w:val="71AC7680"/>
    <w:rsid w:val="71BC0AC6"/>
    <w:rsid w:val="71BE7498"/>
    <w:rsid w:val="71C576C9"/>
    <w:rsid w:val="71E33CA7"/>
    <w:rsid w:val="727276E4"/>
    <w:rsid w:val="728502EC"/>
    <w:rsid w:val="72F63C41"/>
    <w:rsid w:val="732F6136"/>
    <w:rsid w:val="73535D10"/>
    <w:rsid w:val="73A579B0"/>
    <w:rsid w:val="73E2481D"/>
    <w:rsid w:val="74041B5A"/>
    <w:rsid w:val="74376792"/>
    <w:rsid w:val="746F3ADF"/>
    <w:rsid w:val="748F2345"/>
    <w:rsid w:val="74A843AA"/>
    <w:rsid w:val="74D04992"/>
    <w:rsid w:val="74D90349"/>
    <w:rsid w:val="750C2194"/>
    <w:rsid w:val="7534575A"/>
    <w:rsid w:val="75CD4FD9"/>
    <w:rsid w:val="75DA4C99"/>
    <w:rsid w:val="75EC0F6D"/>
    <w:rsid w:val="76133F2D"/>
    <w:rsid w:val="76275E15"/>
    <w:rsid w:val="76297562"/>
    <w:rsid w:val="76480EEA"/>
    <w:rsid w:val="76495F8E"/>
    <w:rsid w:val="767E6418"/>
    <w:rsid w:val="768B1205"/>
    <w:rsid w:val="769D09C4"/>
    <w:rsid w:val="76B01040"/>
    <w:rsid w:val="76B01DBF"/>
    <w:rsid w:val="770130E8"/>
    <w:rsid w:val="77263F8C"/>
    <w:rsid w:val="7766619A"/>
    <w:rsid w:val="776A5B10"/>
    <w:rsid w:val="77787439"/>
    <w:rsid w:val="778307A2"/>
    <w:rsid w:val="7783648E"/>
    <w:rsid w:val="778F6A2A"/>
    <w:rsid w:val="77D76B8C"/>
    <w:rsid w:val="77D96845"/>
    <w:rsid w:val="782C16EA"/>
    <w:rsid w:val="78331FEA"/>
    <w:rsid w:val="7834779A"/>
    <w:rsid w:val="7841345C"/>
    <w:rsid w:val="7889155B"/>
    <w:rsid w:val="788F19E0"/>
    <w:rsid w:val="78C37FD0"/>
    <w:rsid w:val="78E546DD"/>
    <w:rsid w:val="791D79E7"/>
    <w:rsid w:val="791E3A8D"/>
    <w:rsid w:val="79326F27"/>
    <w:rsid w:val="795662C9"/>
    <w:rsid w:val="79611816"/>
    <w:rsid w:val="79812C54"/>
    <w:rsid w:val="79836484"/>
    <w:rsid w:val="798C3CB7"/>
    <w:rsid w:val="798F4F87"/>
    <w:rsid w:val="79A75D89"/>
    <w:rsid w:val="7A1030A0"/>
    <w:rsid w:val="7A2B2E63"/>
    <w:rsid w:val="7A312DDB"/>
    <w:rsid w:val="7A3F1CC9"/>
    <w:rsid w:val="7A615635"/>
    <w:rsid w:val="7A7428B4"/>
    <w:rsid w:val="7A815938"/>
    <w:rsid w:val="7A962166"/>
    <w:rsid w:val="7ABA6DB4"/>
    <w:rsid w:val="7ACC4807"/>
    <w:rsid w:val="7AD13E09"/>
    <w:rsid w:val="7ADD0C5E"/>
    <w:rsid w:val="7B776BD9"/>
    <w:rsid w:val="7BF44030"/>
    <w:rsid w:val="7C142828"/>
    <w:rsid w:val="7C207289"/>
    <w:rsid w:val="7C37167B"/>
    <w:rsid w:val="7C5109BB"/>
    <w:rsid w:val="7CB65729"/>
    <w:rsid w:val="7CCC28DA"/>
    <w:rsid w:val="7CE84298"/>
    <w:rsid w:val="7CFD334B"/>
    <w:rsid w:val="7D216FAB"/>
    <w:rsid w:val="7D361F4C"/>
    <w:rsid w:val="7D3F5B95"/>
    <w:rsid w:val="7D71378B"/>
    <w:rsid w:val="7D896A0D"/>
    <w:rsid w:val="7D8C67FB"/>
    <w:rsid w:val="7DA26C77"/>
    <w:rsid w:val="7DC039D7"/>
    <w:rsid w:val="7DCE00C9"/>
    <w:rsid w:val="7DEA74AD"/>
    <w:rsid w:val="7DF10E67"/>
    <w:rsid w:val="7E05120C"/>
    <w:rsid w:val="7E380541"/>
    <w:rsid w:val="7E7949A8"/>
    <w:rsid w:val="7EA50504"/>
    <w:rsid w:val="7EBD15B2"/>
    <w:rsid w:val="7EBD483B"/>
    <w:rsid w:val="7ECE756E"/>
    <w:rsid w:val="7ED402AD"/>
    <w:rsid w:val="7EE840C2"/>
    <w:rsid w:val="7EEC4D20"/>
    <w:rsid w:val="7F0D7680"/>
    <w:rsid w:val="7F68691B"/>
    <w:rsid w:val="7F6D2E5C"/>
    <w:rsid w:val="7F7A4F68"/>
    <w:rsid w:val="7F7E3ABA"/>
    <w:rsid w:val="7F817322"/>
    <w:rsid w:val="7FC2759A"/>
    <w:rsid w:val="7FD516EF"/>
    <w:rsid w:val="7FF5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6"/>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1"/>
    <w:pPr>
      <w:autoSpaceDE w:val="0"/>
      <w:autoSpaceDN w:val="0"/>
      <w:jc w:val="left"/>
    </w:pPr>
    <w:rPr>
      <w:rFonts w:ascii="宋体" w:hAnsi="宋体" w:cs="宋体"/>
      <w:kern w:val="0"/>
      <w:sz w:val="28"/>
      <w:szCs w:val="28"/>
      <w:lang w:val="zh-CN" w:bidi="zh-CN"/>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45"/>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44"/>
    <w:qFormat/>
    <w:uiPriority w:val="0"/>
    <w:rPr>
      <w:sz w:val="18"/>
      <w:szCs w:val="18"/>
    </w:rPr>
  </w:style>
  <w:style w:type="paragraph" w:styleId="19">
    <w:name w:val="footer"/>
    <w:basedOn w:val="1"/>
    <w:link w:val="148"/>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tabs>
        <w:tab w:val="left" w:pos="0"/>
      </w:tabs>
      <w:snapToGrid w:val="0"/>
      <w:ind w:left="720" w:hanging="357"/>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47"/>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spacing w:val="0"/>
      <w:w w:val="100"/>
      <w:szCs w:val="21"/>
      <w:u w:val="single"/>
      <w:lang w:val="en-US" w:eastAsia="zh-CN"/>
    </w:rPr>
  </w:style>
  <w:style w:type="character" w:styleId="41">
    <w:name w:val="annotation reference"/>
    <w:basedOn w:val="36"/>
    <w:qFormat/>
    <w:uiPriority w:val="0"/>
    <w:rPr>
      <w:sz w:val="21"/>
      <w:szCs w:val="21"/>
    </w:rPr>
  </w:style>
  <w:style w:type="character" w:styleId="42">
    <w:name w:val="footnote reference"/>
    <w:basedOn w:val="36"/>
    <w:semiHidden/>
    <w:qFormat/>
    <w:uiPriority w:val="0"/>
    <w:rPr>
      <w:vertAlign w:val="superscript"/>
    </w:rPr>
  </w:style>
  <w:style w:type="character" w:customStyle="1" w:styleId="43">
    <w:name w:val="发布"/>
    <w:basedOn w:val="36"/>
    <w:qFormat/>
    <w:uiPriority w:val="0"/>
    <w:rPr>
      <w:rFonts w:ascii="黑体" w:eastAsia="黑体"/>
      <w:spacing w:val="85"/>
      <w:w w:val="100"/>
      <w:position w:val="3"/>
      <w:sz w:val="28"/>
      <w:szCs w:val="28"/>
    </w:rPr>
  </w:style>
  <w:style w:type="character" w:customStyle="1" w:styleId="44">
    <w:name w:val="批注框文本 Char"/>
    <w:basedOn w:val="36"/>
    <w:link w:val="18"/>
    <w:qFormat/>
    <w:uiPriority w:val="0"/>
    <w:rPr>
      <w:kern w:val="2"/>
      <w:sz w:val="18"/>
      <w:szCs w:val="18"/>
    </w:rPr>
  </w:style>
  <w:style w:type="character" w:customStyle="1" w:styleId="45">
    <w:name w:val="段 Char"/>
    <w:basedOn w:val="36"/>
    <w:link w:val="25"/>
    <w:qFormat/>
    <w:uiPriority w:val="0"/>
    <w:rPr>
      <w:rFonts w:ascii="宋体"/>
      <w:sz w:val="21"/>
      <w:lang w:val="en-US" w:eastAsia="zh-CN" w:bidi="ar-SA"/>
    </w:rPr>
  </w:style>
  <w:style w:type="character" w:customStyle="1" w:styleId="46">
    <w:name w:val="批注文字 Char"/>
    <w:basedOn w:val="36"/>
    <w:link w:val="8"/>
    <w:qFormat/>
    <w:uiPriority w:val="0"/>
    <w:rPr>
      <w:kern w:val="2"/>
      <w:sz w:val="21"/>
      <w:szCs w:val="24"/>
    </w:rPr>
  </w:style>
  <w:style w:type="character" w:customStyle="1" w:styleId="47">
    <w:name w:val="批注主题 Char"/>
    <w:basedOn w:val="46"/>
    <w:link w:val="33"/>
    <w:qFormat/>
    <w:uiPriority w:val="0"/>
    <w:rPr>
      <w:b/>
      <w:bCs/>
      <w:kern w:val="2"/>
      <w:sz w:val="21"/>
      <w:szCs w:val="24"/>
    </w:rPr>
  </w:style>
  <w:style w:type="character" w:customStyle="1" w:styleId="48">
    <w:name w:val="首示例 Char"/>
    <w:basedOn w:val="36"/>
    <w:link w:val="49"/>
    <w:qFormat/>
    <w:uiPriority w:val="0"/>
    <w:rPr>
      <w:rFonts w:ascii="宋体" w:hAnsi="宋体"/>
      <w:kern w:val="2"/>
      <w:sz w:val="18"/>
      <w:szCs w:val="18"/>
    </w:rPr>
  </w:style>
  <w:style w:type="paragraph" w:customStyle="1" w:styleId="49">
    <w:name w:val="首示例"/>
    <w:next w:val="25"/>
    <w:link w:val="48"/>
    <w:qFormat/>
    <w:uiPriority w:val="0"/>
    <w:pPr>
      <w:tabs>
        <w:tab w:val="left" w:pos="360"/>
      </w:tabs>
    </w:pPr>
    <w:rPr>
      <w:rFonts w:ascii="宋体" w:hAnsi="宋体" w:eastAsia="宋体" w:cs="Times New Roman"/>
      <w:kern w:val="2"/>
      <w:sz w:val="18"/>
      <w:szCs w:val="18"/>
      <w:lang w:val="en-US" w:eastAsia="zh-CN" w:bidi="ar-SA"/>
    </w:rPr>
  </w:style>
  <w:style w:type="character" w:customStyle="1" w:styleId="50">
    <w:name w:val="附录公式 Char"/>
    <w:basedOn w:val="45"/>
    <w:link w:val="51"/>
    <w:qFormat/>
    <w:uiPriority w:val="0"/>
    <w:rPr>
      <w:rFonts w:ascii="宋体"/>
      <w:sz w:val="21"/>
      <w:lang w:val="en-US" w:eastAsia="zh-CN" w:bidi="ar-SA"/>
    </w:rPr>
  </w:style>
  <w:style w:type="paragraph" w:customStyle="1" w:styleId="51">
    <w:name w:val="附录公式"/>
    <w:basedOn w:val="25"/>
    <w:next w:val="25"/>
    <w:link w:val="50"/>
    <w:qFormat/>
    <w:uiPriority w:val="0"/>
  </w:style>
  <w:style w:type="paragraph" w:customStyle="1" w:styleId="52">
    <w:name w:val="附录图标题"/>
    <w:basedOn w:val="1"/>
    <w:next w:val="25"/>
    <w:qFormat/>
    <w:uiPriority w:val="0"/>
    <w:pPr>
      <w:tabs>
        <w:tab w:val="left" w:pos="363"/>
      </w:tabs>
      <w:spacing w:beforeLines="50" w:afterLines="50"/>
      <w:jc w:val="center"/>
    </w:pPr>
    <w:rPr>
      <w:rFonts w:ascii="黑体" w:eastAsia="黑体"/>
      <w:szCs w:val="21"/>
    </w:rPr>
  </w:style>
  <w:style w:type="paragraph" w:customStyle="1" w:styleId="5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4">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5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7">
    <w:name w:val="其他发布日期"/>
    <w:basedOn w:val="56"/>
    <w:qFormat/>
    <w:uiPriority w:val="0"/>
    <w:pPr>
      <w:framePr w:wrap="around" w:vAnchor="page" w:hAnchor="text" w:x="1419"/>
    </w:pPr>
  </w:style>
  <w:style w:type="paragraph" w:customStyle="1" w:styleId="58">
    <w:name w:val="附录四级无"/>
    <w:basedOn w:val="59"/>
    <w:qFormat/>
    <w:uiPriority w:val="0"/>
    <w:pPr>
      <w:tabs>
        <w:tab w:val="left" w:pos="360"/>
      </w:tabs>
      <w:spacing w:beforeLines="0" w:afterLines="0"/>
    </w:pPr>
    <w:rPr>
      <w:rFonts w:ascii="宋体" w:eastAsia="宋体"/>
      <w:szCs w:val="21"/>
    </w:rPr>
  </w:style>
  <w:style w:type="paragraph" w:customStyle="1" w:styleId="59">
    <w:name w:val="附录四级条标题"/>
    <w:basedOn w:val="60"/>
    <w:next w:val="25"/>
    <w:qFormat/>
    <w:uiPriority w:val="0"/>
    <w:pPr>
      <w:tabs>
        <w:tab w:val="left" w:pos="360"/>
      </w:tabs>
      <w:outlineLvl w:val="5"/>
    </w:pPr>
  </w:style>
  <w:style w:type="paragraph" w:customStyle="1" w:styleId="60">
    <w:name w:val="附录三级条标题"/>
    <w:basedOn w:val="61"/>
    <w:next w:val="25"/>
    <w:qFormat/>
    <w:uiPriority w:val="0"/>
    <w:pPr>
      <w:tabs>
        <w:tab w:val="left" w:pos="360"/>
      </w:tabs>
      <w:outlineLvl w:val="4"/>
    </w:pPr>
  </w:style>
  <w:style w:type="paragraph" w:customStyle="1" w:styleId="61">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2">
    <w:name w:val="二级无"/>
    <w:basedOn w:val="63"/>
    <w:qFormat/>
    <w:uiPriority w:val="0"/>
    <w:pPr>
      <w:spacing w:beforeLines="0" w:afterLines="0"/>
    </w:pPr>
    <w:rPr>
      <w:rFonts w:ascii="宋体" w:eastAsia="宋体"/>
    </w:rPr>
  </w:style>
  <w:style w:type="paragraph" w:customStyle="1" w:styleId="63">
    <w:name w:val="二级条标题"/>
    <w:basedOn w:val="64"/>
    <w:next w:val="25"/>
    <w:qFormat/>
    <w:uiPriority w:val="0"/>
    <w:pPr>
      <w:spacing w:before="50" w:after="50"/>
      <w:outlineLvl w:val="3"/>
    </w:pPr>
  </w:style>
  <w:style w:type="paragraph" w:customStyle="1" w:styleId="64">
    <w:name w:val="一级条标题"/>
    <w:next w:val="2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5">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66">
    <w:name w:val="四级条标题"/>
    <w:basedOn w:val="67"/>
    <w:next w:val="25"/>
    <w:qFormat/>
    <w:uiPriority w:val="0"/>
    <w:pPr>
      <w:outlineLvl w:val="5"/>
    </w:pPr>
  </w:style>
  <w:style w:type="paragraph" w:customStyle="1" w:styleId="67">
    <w:name w:val="三级条标题"/>
    <w:basedOn w:val="63"/>
    <w:next w:val="25"/>
    <w:qFormat/>
    <w:uiPriority w:val="0"/>
    <w:pPr>
      <w:outlineLvl w:val="4"/>
    </w:pPr>
  </w:style>
  <w:style w:type="paragraph" w:customStyle="1" w:styleId="68">
    <w:name w:val="其他标准标志"/>
    <w:basedOn w:val="53"/>
    <w:qFormat/>
    <w:uiPriority w:val="0"/>
    <w:pPr>
      <w:framePr w:w="6101" w:wrap="around" w:vAnchor="page" w:hAnchor="page" w:x="4673" w:y="942"/>
    </w:pPr>
    <w:rPr>
      <w:w w:val="130"/>
    </w:rPr>
  </w:style>
  <w:style w:type="paragraph" w:customStyle="1" w:styleId="69">
    <w:name w:val="附录三级无"/>
    <w:basedOn w:val="60"/>
    <w:qFormat/>
    <w:uiPriority w:val="0"/>
    <w:pPr>
      <w:tabs>
        <w:tab w:val="clear" w:pos="360"/>
      </w:tabs>
      <w:spacing w:beforeLines="0" w:afterLines="0"/>
    </w:pPr>
    <w:rPr>
      <w:rFonts w:ascii="宋体" w:eastAsia="宋体"/>
      <w:szCs w:val="21"/>
    </w:rPr>
  </w:style>
  <w:style w:type="paragraph" w:customStyle="1" w:styleId="70">
    <w:name w:val="列项◆（三级）"/>
    <w:basedOn w:val="1"/>
    <w:qFormat/>
    <w:uiPriority w:val="0"/>
    <w:pPr>
      <w:tabs>
        <w:tab w:val="left" w:pos="1678"/>
      </w:tabs>
      <w:ind w:left="1678" w:hanging="414"/>
    </w:pPr>
    <w:rPr>
      <w:rFonts w:ascii="宋体"/>
      <w:szCs w:val="21"/>
    </w:rPr>
  </w:style>
  <w:style w:type="paragraph" w:customStyle="1" w:styleId="71">
    <w:name w:val="附录二级无"/>
    <w:basedOn w:val="61"/>
    <w:qFormat/>
    <w:uiPriority w:val="0"/>
    <w:pPr>
      <w:tabs>
        <w:tab w:val="clear" w:pos="360"/>
      </w:tabs>
      <w:spacing w:beforeLines="0" w:afterLines="0"/>
    </w:pPr>
    <w:rPr>
      <w:rFonts w:ascii="宋体" w:eastAsia="宋体"/>
      <w:szCs w:val="21"/>
    </w:rPr>
  </w:style>
  <w:style w:type="paragraph" w:customStyle="1" w:styleId="72">
    <w:name w:val="五级条标题"/>
    <w:basedOn w:val="66"/>
    <w:next w:val="25"/>
    <w:qFormat/>
    <w:uiPriority w:val="0"/>
    <w:pPr>
      <w:outlineLvl w:val="6"/>
    </w:pPr>
  </w:style>
  <w:style w:type="paragraph" w:customStyle="1" w:styleId="7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5">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78">
    <w:name w:val="注：（正文）"/>
    <w:basedOn w:val="79"/>
    <w:next w:val="25"/>
    <w:qFormat/>
    <w:uiPriority w:val="0"/>
  </w:style>
  <w:style w:type="paragraph" w:customStyle="1" w:styleId="79">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示例×："/>
    <w:basedOn w:val="81"/>
    <w:qFormat/>
    <w:uiPriority w:val="0"/>
    <w:pPr>
      <w:numPr>
        <w:numId w:val="0"/>
      </w:numPr>
      <w:spacing w:beforeLines="0" w:afterLines="0"/>
      <w:ind w:firstLine="363"/>
      <w:outlineLvl w:val="9"/>
    </w:pPr>
    <w:rPr>
      <w:rFonts w:ascii="宋体" w:eastAsia="宋体"/>
      <w:sz w:val="18"/>
      <w:szCs w:val="18"/>
    </w:rPr>
  </w:style>
  <w:style w:type="paragraph" w:customStyle="1" w:styleId="81">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82">
    <w:name w:val="条文脚注"/>
    <w:basedOn w:val="26"/>
    <w:qFormat/>
    <w:uiPriority w:val="0"/>
    <w:pPr>
      <w:ind w:left="0" w:firstLine="0"/>
      <w:jc w:val="both"/>
    </w:pPr>
  </w:style>
  <w:style w:type="paragraph" w:customStyle="1" w:styleId="83">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示例后文字"/>
    <w:basedOn w:val="25"/>
    <w:next w:val="25"/>
    <w:qFormat/>
    <w:uiPriority w:val="0"/>
    <w:pPr>
      <w:ind w:firstLine="360"/>
    </w:pPr>
    <w:rPr>
      <w:sz w:val="18"/>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0">
    <w:name w:val="附录表标题"/>
    <w:basedOn w:val="1"/>
    <w:next w:val="25"/>
    <w:qFormat/>
    <w:uiPriority w:val="0"/>
    <w:pPr>
      <w:tabs>
        <w:tab w:val="left" w:pos="180"/>
      </w:tabs>
      <w:spacing w:beforeLines="50" w:afterLines="50"/>
      <w:jc w:val="center"/>
    </w:pPr>
    <w:rPr>
      <w:rFonts w:ascii="黑体" w:eastAsia="黑体"/>
      <w:szCs w:val="21"/>
    </w:rPr>
  </w:style>
  <w:style w:type="paragraph" w:customStyle="1" w:styleId="9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题"/>
    <w:basedOn w:val="25"/>
    <w:next w:val="25"/>
    <w:qFormat/>
    <w:uiPriority w:val="0"/>
    <w:pPr>
      <w:ind w:firstLine="0" w:firstLineChars="0"/>
      <w:jc w:val="center"/>
    </w:pPr>
    <w:rPr>
      <w:rFonts w:ascii="黑体" w:eastAsia="黑体"/>
    </w:rPr>
  </w:style>
  <w:style w:type="paragraph" w:customStyle="1" w:styleId="95">
    <w:name w:val="示例"/>
    <w:next w:val="9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7">
    <w:name w:val="图表脚注说明"/>
    <w:basedOn w:val="1"/>
    <w:qFormat/>
    <w:uiPriority w:val="0"/>
    <w:pPr>
      <w:ind w:left="544" w:hanging="181"/>
    </w:pPr>
    <w:rPr>
      <w:rFonts w:ascii="宋体"/>
      <w:sz w:val="18"/>
      <w:szCs w:val="18"/>
    </w:rPr>
  </w:style>
  <w:style w:type="paragraph" w:customStyle="1" w:styleId="98">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99">
    <w:name w:val="封面标准名称2"/>
    <w:basedOn w:val="100"/>
    <w:qFormat/>
    <w:uiPriority w:val="0"/>
    <w:pPr>
      <w:framePr w:wrap="around" w:y="4469"/>
      <w:spacing w:beforeLines="630"/>
    </w:pPr>
  </w:style>
  <w:style w:type="paragraph" w:customStyle="1" w:styleId="10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3">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04">
    <w:name w:val="封面标准文稿类别2"/>
    <w:basedOn w:val="105"/>
    <w:qFormat/>
    <w:uiPriority w:val="0"/>
    <w:pPr>
      <w:framePr w:wrap="around" w:y="4469"/>
    </w:pPr>
  </w:style>
  <w:style w:type="paragraph" w:customStyle="1" w:styleId="105">
    <w:name w:val="封面标准文稿类别"/>
    <w:basedOn w:val="106"/>
    <w:qFormat/>
    <w:uiPriority w:val="0"/>
    <w:pPr>
      <w:framePr w:wrap="around"/>
      <w:spacing w:after="160" w:line="240" w:lineRule="auto"/>
    </w:pPr>
    <w:rPr>
      <w:sz w:val="24"/>
    </w:rPr>
  </w:style>
  <w:style w:type="paragraph" w:customStyle="1" w:styleId="106">
    <w:name w:val="封面一致性程度标识"/>
    <w:basedOn w:val="107"/>
    <w:qFormat/>
    <w:uiPriority w:val="0"/>
    <w:pPr>
      <w:framePr w:wrap="around"/>
      <w:spacing w:before="440"/>
    </w:pPr>
    <w:rPr>
      <w:rFonts w:ascii="宋体" w:eastAsia="宋体"/>
    </w:rPr>
  </w:style>
  <w:style w:type="paragraph" w:customStyle="1" w:styleId="107">
    <w:name w:val="封面标准英文名称"/>
    <w:basedOn w:val="100"/>
    <w:qFormat/>
    <w:uiPriority w:val="0"/>
    <w:pPr>
      <w:framePr w:wrap="around"/>
      <w:spacing w:before="370" w:line="400" w:lineRule="exact"/>
    </w:pPr>
    <w:rPr>
      <w:rFonts w:ascii="Times New Roman"/>
      <w:sz w:val="28"/>
      <w:szCs w:val="28"/>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标准书眉_偶数页"/>
    <w:basedOn w:val="87"/>
    <w:next w:val="1"/>
    <w:qFormat/>
    <w:uiPriority w:val="0"/>
    <w:pPr>
      <w:jc w:val="left"/>
    </w:p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6">
    <w:name w:val="三级无"/>
    <w:basedOn w:val="67"/>
    <w:qFormat/>
    <w:uiPriority w:val="0"/>
    <w:pPr>
      <w:spacing w:beforeLines="0" w:afterLines="0"/>
    </w:pPr>
    <w:rPr>
      <w:rFonts w:ascii="宋体" w:eastAsia="宋体"/>
    </w:rPr>
  </w:style>
  <w:style w:type="paragraph" w:customStyle="1" w:styleId="117">
    <w:name w:val="实施日期"/>
    <w:basedOn w:val="56"/>
    <w:qFormat/>
    <w:uiPriority w:val="0"/>
    <w:pPr>
      <w:framePr w:wrap="around" w:vAnchor="page" w:hAnchor="text"/>
      <w:jc w:val="right"/>
    </w:pPr>
  </w:style>
  <w:style w:type="paragraph" w:customStyle="1" w:styleId="118">
    <w:name w:val="封面标准文稿编辑信息"/>
    <w:basedOn w:val="105"/>
    <w:qFormat/>
    <w:uiPriority w:val="0"/>
    <w:pPr>
      <w:framePr w:wrap="around"/>
      <w:spacing w:before="180" w:line="180" w:lineRule="exact"/>
    </w:pPr>
    <w:rPr>
      <w:sz w:val="21"/>
    </w:rPr>
  </w:style>
  <w:style w:type="paragraph" w:customStyle="1" w:styleId="119">
    <w:name w:val="图标脚注说明"/>
    <w:basedOn w:val="25"/>
    <w:qFormat/>
    <w:uiPriority w:val="0"/>
    <w:pPr>
      <w:ind w:left="840" w:hanging="420" w:firstLineChars="0"/>
    </w:pPr>
    <w:rPr>
      <w:sz w:val="18"/>
      <w:szCs w:val="18"/>
    </w:rPr>
  </w:style>
  <w:style w:type="paragraph" w:customStyle="1" w:styleId="120">
    <w:name w:val="附录表标号"/>
    <w:basedOn w:val="1"/>
    <w:next w:val="25"/>
    <w:qFormat/>
    <w:uiPriority w:val="0"/>
    <w:pPr>
      <w:spacing w:line="14" w:lineRule="exact"/>
      <w:ind w:left="811" w:hanging="448"/>
      <w:jc w:val="center"/>
      <w:outlineLvl w:val="0"/>
    </w:pPr>
    <w:rPr>
      <w:color w:val="FFFFFF"/>
    </w:rPr>
  </w:style>
  <w:style w:type="paragraph" w:customStyle="1" w:styleId="121">
    <w:name w:val="五级无"/>
    <w:basedOn w:val="72"/>
    <w:qFormat/>
    <w:uiPriority w:val="0"/>
    <w:pPr>
      <w:spacing w:beforeLines="0" w:afterLines="0"/>
    </w:pPr>
    <w:rPr>
      <w:rFonts w:ascii="宋体" w:eastAsia="宋体"/>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24">
    <w:name w:val="正文公式编号制表符"/>
    <w:basedOn w:val="25"/>
    <w:next w:val="25"/>
    <w:qFormat/>
    <w:uiPriority w:val="0"/>
    <w:pPr>
      <w:ind w:firstLine="0" w:firstLineChars="0"/>
    </w:pPr>
  </w:style>
  <w:style w:type="paragraph" w:customStyle="1" w:styleId="125">
    <w:name w:val="附录五级条标题"/>
    <w:basedOn w:val="59"/>
    <w:next w:val="25"/>
    <w:qFormat/>
    <w:uiPriority w:val="0"/>
    <w:pPr>
      <w:outlineLvl w:val="6"/>
    </w:pPr>
  </w:style>
  <w:style w:type="paragraph" w:customStyle="1" w:styleId="126">
    <w:name w:val="封面一致性程度标识2"/>
    <w:basedOn w:val="106"/>
    <w:qFormat/>
    <w:uiPriority w:val="0"/>
    <w:pPr>
      <w:framePr w:wrap="around" w:y="4469"/>
    </w:pPr>
  </w:style>
  <w:style w:type="paragraph" w:customStyle="1" w:styleId="127">
    <w:name w:val="附录五级无"/>
    <w:basedOn w:val="125"/>
    <w:qFormat/>
    <w:uiPriority w:val="0"/>
    <w:pPr>
      <w:tabs>
        <w:tab w:val="clear" w:pos="360"/>
      </w:tabs>
      <w:spacing w:beforeLines="0" w:afterLines="0"/>
    </w:pPr>
    <w:rPr>
      <w:rFonts w:ascii="宋体" w:eastAsia="宋体"/>
      <w:szCs w:val="21"/>
    </w:rPr>
  </w:style>
  <w:style w:type="paragraph" w:customStyle="1" w:styleId="128">
    <w:name w:val="附录一级条标题"/>
    <w:basedOn w:val="75"/>
    <w:next w:val="25"/>
    <w:qFormat/>
    <w:uiPriority w:val="0"/>
    <w:pPr>
      <w:autoSpaceDN w:val="0"/>
      <w:spacing w:beforeLines="50" w:afterLines="50"/>
      <w:outlineLvl w:val="2"/>
    </w:pPr>
  </w:style>
  <w:style w:type="paragraph" w:customStyle="1" w:styleId="129">
    <w:name w:val="附录一级无"/>
    <w:basedOn w:val="128"/>
    <w:qFormat/>
    <w:uiPriority w:val="0"/>
    <w:pPr>
      <w:tabs>
        <w:tab w:val="clear" w:pos="360"/>
      </w:tabs>
      <w:spacing w:beforeLines="0" w:afterLines="0"/>
    </w:pPr>
    <w:rPr>
      <w:rFonts w:ascii="宋体" w:eastAsia="宋体"/>
      <w:szCs w:val="21"/>
    </w:rPr>
  </w:style>
  <w:style w:type="paragraph" w:customStyle="1" w:styleId="130">
    <w:name w:val="列出段落1"/>
    <w:basedOn w:val="1"/>
    <w:qFormat/>
    <w:uiPriority w:val="34"/>
    <w:pPr>
      <w:ind w:firstLine="420" w:firstLineChars="200"/>
    </w:pPr>
  </w:style>
  <w:style w:type="paragraph" w:customStyle="1" w:styleId="131">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其他发布部门"/>
    <w:basedOn w:val="114"/>
    <w:qFormat/>
    <w:uiPriority w:val="0"/>
    <w:pPr>
      <w:framePr w:wrap="around" w:y="15310"/>
      <w:spacing w:line="0" w:lineRule="atLeast"/>
    </w:pPr>
    <w:rPr>
      <w:rFonts w:ascii="黑体" w:eastAsia="黑体"/>
      <w:b w:val="0"/>
    </w:rPr>
  </w:style>
  <w:style w:type="paragraph" w:customStyle="1" w:styleId="13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四级无"/>
    <w:basedOn w:val="66"/>
    <w:qFormat/>
    <w:uiPriority w:val="0"/>
    <w:pPr>
      <w:spacing w:beforeLines="0" w:afterLines="0"/>
    </w:pPr>
    <w:rPr>
      <w:rFonts w:ascii="宋体" w:eastAsia="宋体"/>
    </w:rPr>
  </w:style>
  <w:style w:type="paragraph" w:customStyle="1" w:styleId="136">
    <w:name w:val="一级无"/>
    <w:basedOn w:val="64"/>
    <w:qFormat/>
    <w:uiPriority w:val="0"/>
    <w:pPr>
      <w:spacing w:beforeLines="0" w:afterLines="0"/>
    </w:pPr>
    <w:rPr>
      <w:rFonts w:ascii="宋体" w:eastAsia="宋体"/>
    </w:rPr>
  </w:style>
  <w:style w:type="paragraph" w:customStyle="1" w:styleId="137">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117"/>
    <w:qFormat/>
    <w:uiPriority w:val="0"/>
    <w:pPr>
      <w:framePr w:wrap="around"/>
    </w:pPr>
  </w:style>
  <w:style w:type="paragraph" w:customStyle="1" w:styleId="141">
    <w:name w:val="封面标准英文名称2"/>
    <w:basedOn w:val="107"/>
    <w:qFormat/>
    <w:uiPriority w:val="0"/>
    <w:pPr>
      <w:framePr w:wrap="around" w:y="4469"/>
    </w:pPr>
  </w:style>
  <w:style w:type="paragraph" w:customStyle="1" w:styleId="142">
    <w:name w:val="封面标准文稿编辑信息2"/>
    <w:basedOn w:val="118"/>
    <w:qFormat/>
    <w:uiPriority w:val="0"/>
    <w:pPr>
      <w:framePr w:wrap="around" w:y="4469"/>
    </w:pPr>
  </w:style>
  <w:style w:type="character" w:customStyle="1" w:styleId="143">
    <w:name w:val="highlight"/>
    <w:basedOn w:val="36"/>
    <w:qFormat/>
    <w:uiPriority w:val="0"/>
  </w:style>
  <w:style w:type="paragraph" w:customStyle="1" w:styleId="144">
    <w:name w:val="列出段落2"/>
    <w:basedOn w:val="1"/>
    <w:qFormat/>
    <w:uiPriority w:val="99"/>
    <w:pPr>
      <w:ind w:firstLine="420" w:firstLineChars="200"/>
    </w:pPr>
  </w:style>
  <w:style w:type="character" w:customStyle="1" w:styleId="145">
    <w:name w:val="日期 Char"/>
    <w:basedOn w:val="36"/>
    <w:link w:val="16"/>
    <w:qFormat/>
    <w:uiPriority w:val="0"/>
    <w:rPr>
      <w:kern w:val="2"/>
      <w:sz w:val="21"/>
      <w:szCs w:val="24"/>
    </w:rPr>
  </w:style>
  <w:style w:type="character" w:customStyle="1" w:styleId="146">
    <w:name w:val="标题 1 Char"/>
    <w:basedOn w:val="36"/>
    <w:link w:val="2"/>
    <w:qFormat/>
    <w:uiPriority w:val="0"/>
    <w:rPr>
      <w:b/>
      <w:bCs/>
      <w:kern w:val="44"/>
      <w:sz w:val="44"/>
      <w:szCs w:val="44"/>
    </w:rPr>
  </w:style>
  <w:style w:type="paragraph" w:customStyle="1" w:styleId="14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48">
    <w:name w:val="页脚 Char"/>
    <w:basedOn w:val="36"/>
    <w:link w:val="19"/>
    <w:qFormat/>
    <w:uiPriority w:val="99"/>
    <w:rPr>
      <w:kern w:val="2"/>
      <w:sz w:val="18"/>
      <w:szCs w:val="18"/>
    </w:rPr>
  </w:style>
  <w:style w:type="character" w:styleId="149">
    <w:name w:val="Placeholder Text"/>
    <w:basedOn w:val="36"/>
    <w:unhideWhenUsed/>
    <w:qFormat/>
    <w:uiPriority w:val="99"/>
    <w:rPr>
      <w:color w:val="808080"/>
    </w:rPr>
  </w:style>
  <w:style w:type="paragraph" w:customStyle="1" w:styleId="150">
    <w:name w:val="WPSOffice手动目录 1"/>
    <w:qFormat/>
    <w:uiPriority w:val="0"/>
    <w:rPr>
      <w:rFonts w:ascii="Times New Roman" w:hAnsi="Times New Roman" w:eastAsia="宋体" w:cs="Times New Roman"/>
      <w:lang w:val="en-US" w:eastAsia="zh-CN" w:bidi="ar-SA"/>
    </w:rPr>
  </w:style>
  <w:style w:type="character" w:customStyle="1" w:styleId="151">
    <w:name w:val="font51"/>
    <w:basedOn w:val="36"/>
    <w:qFormat/>
    <w:uiPriority w:val="0"/>
    <w:rPr>
      <w:rFonts w:ascii="Calibri" w:hAnsi="Calibri" w:cs="Calibri"/>
      <w:color w:val="000000"/>
      <w:sz w:val="21"/>
      <w:szCs w:val="21"/>
      <w:u w:val="none"/>
    </w:rPr>
  </w:style>
  <w:style w:type="character" w:customStyle="1" w:styleId="152">
    <w:name w:val="font41"/>
    <w:basedOn w:val="36"/>
    <w:qFormat/>
    <w:uiPriority w:val="0"/>
    <w:rPr>
      <w:rFonts w:ascii="Arial" w:hAnsi="Arial" w:cs="Arial"/>
      <w:color w:val="000000"/>
      <w:sz w:val="21"/>
      <w:szCs w:val="21"/>
      <w:u w:val="none"/>
    </w:rPr>
  </w:style>
  <w:style w:type="character" w:customStyle="1" w:styleId="153">
    <w:name w:val="font61"/>
    <w:basedOn w:val="36"/>
    <w:qFormat/>
    <w:uiPriority w:val="0"/>
    <w:rPr>
      <w:rFonts w:hint="eastAsia" w:ascii="宋体" w:hAnsi="宋体" w:eastAsia="宋体" w:cs="宋体"/>
      <w:color w:val="000000"/>
      <w:sz w:val="21"/>
      <w:szCs w:val="21"/>
      <w:u w:val="none"/>
    </w:rPr>
  </w:style>
  <w:style w:type="character" w:customStyle="1" w:styleId="154">
    <w:name w:val="font11"/>
    <w:basedOn w:val="36"/>
    <w:qFormat/>
    <w:uiPriority w:val="0"/>
    <w:rPr>
      <w:rFonts w:hint="default" w:ascii="Times New Roman" w:hAnsi="Times New Roman" w:cs="Times New Roman"/>
      <w:color w:val="000000"/>
      <w:sz w:val="21"/>
      <w:szCs w:val="21"/>
      <w:u w:val="none"/>
    </w:rPr>
  </w:style>
  <w:style w:type="character" w:customStyle="1" w:styleId="155">
    <w:name w:val="font31"/>
    <w:basedOn w:val="36"/>
    <w:qFormat/>
    <w:uiPriority w:val="0"/>
    <w:rPr>
      <w:rFonts w:hint="eastAsia" w:ascii="宋体" w:hAnsi="宋体" w:eastAsia="宋体" w:cs="宋体"/>
      <w:b/>
      <w:color w:val="000000"/>
      <w:sz w:val="21"/>
      <w:szCs w:val="21"/>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25214-B84B-468D-9772-44ACC3ED852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686</Words>
  <Characters>3916</Characters>
  <Lines>32</Lines>
  <Paragraphs>9</Paragraphs>
  <TotalTime>35</TotalTime>
  <ScaleCrop>false</ScaleCrop>
  <LinksUpToDate>false</LinksUpToDate>
  <CharactersWithSpaces>4593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2019-10-30T00:39:00Z</dcterms:created>
  <dc:creator>CNIS</dc:creator>
  <cp:lastModifiedBy>相惜</cp:lastModifiedBy>
  <cp:lastPrinted>2021-03-16T08:22:00Z</cp:lastPrinted>
  <dcterms:modified xsi:type="dcterms:W3CDTF">2021-06-23T03:00:05Z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01F1A50C9355491CADE547242097C4D2</vt:lpwstr>
  </property>
</Properties>
</file>