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
          <w:bCs/>
          <w:spacing w:val="-2"/>
          <w:kern w:val="0"/>
          <w:sz w:val="44"/>
          <w:szCs w:val="44"/>
        </w:rPr>
      </w:pPr>
    </w:p>
    <w:p>
      <w:pPr>
        <w:spacing w:line="600" w:lineRule="exact"/>
        <w:jc w:val="center"/>
        <w:rPr>
          <w:rFonts w:hint="eastAsia" w:ascii="方正小标宋简体" w:hAnsi="方正小标宋简体" w:eastAsia="方正小标宋简体" w:cs="方正小标宋简体"/>
          <w:b/>
          <w:bCs/>
          <w:spacing w:val="-2"/>
          <w:kern w:val="0"/>
          <w:sz w:val="44"/>
          <w:szCs w:val="44"/>
        </w:rPr>
      </w:pPr>
    </w:p>
    <w:p>
      <w:pPr>
        <w:spacing w:line="600" w:lineRule="exact"/>
        <w:jc w:val="center"/>
        <w:rPr>
          <w:rFonts w:hint="eastAsia" w:ascii="方正小标宋简体" w:hAnsi="方正小标宋简体" w:eastAsia="方正小标宋简体" w:cs="方正小标宋简体"/>
          <w:b/>
          <w:bCs/>
          <w:spacing w:val="-2"/>
          <w:kern w:val="0"/>
          <w:sz w:val="44"/>
          <w:szCs w:val="44"/>
        </w:rPr>
      </w:pPr>
    </w:p>
    <w:p>
      <w:pPr>
        <w:spacing w:line="600" w:lineRule="exact"/>
        <w:jc w:val="center"/>
        <w:rPr>
          <w:rFonts w:hint="eastAsia" w:ascii="方正小标宋简体" w:hAnsi="方正小标宋简体" w:eastAsia="方正小标宋简体" w:cs="方正小标宋简体"/>
          <w:b/>
          <w:bCs/>
          <w:spacing w:val="-2"/>
          <w:kern w:val="0"/>
          <w:sz w:val="44"/>
          <w:szCs w:val="44"/>
        </w:rPr>
      </w:pPr>
    </w:p>
    <w:p>
      <w:pPr>
        <w:spacing w:line="600" w:lineRule="exact"/>
        <w:jc w:val="center"/>
        <w:rPr>
          <w:rFonts w:hint="eastAsia" w:ascii="方正小标宋简体" w:hAnsi="方正小标宋简体" w:eastAsia="方正小标宋简体" w:cs="方正小标宋简体"/>
          <w:b/>
          <w:bCs/>
          <w:spacing w:val="-2"/>
          <w:kern w:val="0"/>
          <w:sz w:val="44"/>
          <w:szCs w:val="44"/>
        </w:rPr>
      </w:pPr>
      <w:r>
        <w:rPr>
          <w:rFonts w:hint="eastAsia" w:ascii="方正小标宋简体" w:hAnsi="方正小标宋简体" w:eastAsia="方正小标宋简体" w:cs="方正小标宋简体"/>
          <w:b/>
          <w:bCs/>
          <w:spacing w:val="-2"/>
          <w:kern w:val="0"/>
          <w:sz w:val="44"/>
          <w:szCs w:val="44"/>
        </w:rPr>
        <w:t>山东省社会生态环境监测机构</w:t>
      </w:r>
    </w:p>
    <w:p>
      <w:pPr>
        <w:spacing w:line="600" w:lineRule="exact"/>
        <w:jc w:val="center"/>
        <w:rPr>
          <w:rFonts w:hint="eastAsia"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
          <w:bCs/>
          <w:spacing w:val="-2"/>
          <w:kern w:val="0"/>
          <w:sz w:val="44"/>
          <w:szCs w:val="44"/>
        </w:rPr>
        <w:t>监督管理暂行规定</w:t>
      </w:r>
    </w:p>
    <w:p>
      <w:pPr>
        <w:spacing w:line="600" w:lineRule="exact"/>
        <w:jc w:val="center"/>
        <w:rPr>
          <w:rFonts w:eastAsia="楷体"/>
          <w:kern w:val="0"/>
        </w:rPr>
      </w:pPr>
      <w:r>
        <w:rPr>
          <w:rFonts w:eastAsia="楷体"/>
          <w:b/>
          <w:kern w:val="0"/>
        </w:rPr>
        <w:t>（征求意见稿）</w:t>
      </w:r>
    </w:p>
    <w:p>
      <w:pPr>
        <w:spacing w:line="600" w:lineRule="exact"/>
        <w:jc w:val="center"/>
        <w:rPr>
          <w:rFonts w:eastAsia="楷体"/>
          <w:kern w:val="0"/>
        </w:rPr>
      </w:pPr>
    </w:p>
    <w:p>
      <w:pPr>
        <w:spacing w:line="600" w:lineRule="exact"/>
        <w:jc w:val="center"/>
        <w:rPr>
          <w:rFonts w:eastAsia="黑体"/>
          <w:kern w:val="0"/>
        </w:rPr>
      </w:pPr>
      <w:r>
        <w:rPr>
          <w:rFonts w:eastAsia="黑体"/>
          <w:kern w:val="0"/>
        </w:rPr>
        <w:t>第一章 总则</w:t>
      </w:r>
    </w:p>
    <w:p>
      <w:pPr>
        <w:spacing w:line="610" w:lineRule="exact"/>
        <w:ind w:firstLine="420" w:firstLineChars="200"/>
        <w:rPr>
          <w:rFonts w:eastAsia="仿宋_GB2312"/>
          <w:kern w:val="0"/>
        </w:rPr>
      </w:pPr>
      <w:r>
        <w:rPr>
          <w:rFonts w:eastAsia="黑体"/>
          <w:kern w:val="0"/>
        </w:rPr>
        <w:t>第一条</w:t>
      </w:r>
      <w:r>
        <w:rPr>
          <w:rFonts w:eastAsia="仿宋_GB2312"/>
          <w:kern w:val="0"/>
        </w:rPr>
        <w:t>【目的依据】为了加强对社会生态环境监测机构的监督管理，规范监测服务行为，保障监测数据质量，根据《中华人民共和国环境保护法》《中共中央办公厅、国务院办公厅关于深化环境监测改革提高环境监测数据质量的意见》和《环境监测数据弄虚作假行为判定及处理办法》（环发〔2015〕175号）、《生态环境部、国家市场监管总局关于加强生态环境监测机构监督管理工作的通知》（环监测〔2018〕45号）等法律法规和文件要求，结合我省实际，制定本规定。</w:t>
      </w:r>
    </w:p>
    <w:p>
      <w:pPr>
        <w:spacing w:line="610" w:lineRule="exact"/>
        <w:ind w:firstLine="420" w:firstLineChars="200"/>
        <w:rPr>
          <w:rFonts w:eastAsia="仿宋_GB2312"/>
          <w:kern w:val="0"/>
        </w:rPr>
      </w:pPr>
      <w:r>
        <w:rPr>
          <w:rFonts w:eastAsia="黑体"/>
          <w:kern w:val="0"/>
        </w:rPr>
        <w:t>第二条</w:t>
      </w:r>
      <w:r>
        <w:rPr>
          <w:rFonts w:eastAsia="仿宋_GB2312"/>
          <w:kern w:val="0"/>
        </w:rPr>
        <w:t>【适用范围】本规定适用于山东省辖区内开展环境监测服务的社会化生态环境监测和自动监测设备运行维护机构的监督管理。</w:t>
      </w:r>
    </w:p>
    <w:p>
      <w:pPr>
        <w:spacing w:line="610" w:lineRule="exact"/>
        <w:ind w:firstLine="420" w:firstLineChars="200"/>
        <w:rPr>
          <w:rFonts w:eastAsia="仿宋_GB2312"/>
          <w:kern w:val="0"/>
        </w:rPr>
      </w:pPr>
      <w:r>
        <w:rPr>
          <w:rFonts w:eastAsia="仿宋_GB2312"/>
          <w:kern w:val="0"/>
        </w:rPr>
        <w:t>排污单位自主开展自行监测和运行维护的，执行本规定。</w:t>
      </w:r>
    </w:p>
    <w:p>
      <w:pPr>
        <w:spacing w:line="610" w:lineRule="exact"/>
        <w:ind w:firstLine="420" w:firstLineChars="200"/>
        <w:rPr>
          <w:rFonts w:eastAsia="仿宋_GB2312"/>
          <w:kern w:val="0"/>
        </w:rPr>
      </w:pPr>
      <w:r>
        <w:rPr>
          <w:rFonts w:eastAsia="黑体"/>
          <w:kern w:val="0"/>
        </w:rPr>
        <w:t>第三条</w:t>
      </w:r>
      <w:r>
        <w:rPr>
          <w:rFonts w:eastAsia="仿宋_GB2312"/>
          <w:kern w:val="0"/>
        </w:rPr>
        <w:t>【机构定义】本规定所称社会生态环境监测机构是指依法成立并能够出具具有证明作用的数据、结果或者报告，独立承担相应法律责任的社会化检验检测机构和自动监测设备运行维护机构（以下简称运维机构）。</w:t>
      </w:r>
    </w:p>
    <w:p>
      <w:pPr>
        <w:spacing w:line="610" w:lineRule="exact"/>
        <w:ind w:firstLine="420" w:firstLineChars="200"/>
        <w:rPr>
          <w:rFonts w:eastAsia="仿宋_GB2312"/>
          <w:kern w:val="0"/>
        </w:rPr>
      </w:pPr>
      <w:r>
        <w:rPr>
          <w:rFonts w:eastAsia="仿宋_GB2312"/>
          <w:kern w:val="0"/>
        </w:rPr>
        <w:t>社会化检验检测机构应当获得国家认证认可监督管理委员会或者省级市场监督主管部门核发的《检验检测机构资质认定证书（CMA）》。</w:t>
      </w:r>
    </w:p>
    <w:p>
      <w:pPr>
        <w:spacing w:line="610" w:lineRule="exact"/>
        <w:ind w:firstLine="420" w:firstLineChars="200"/>
        <w:rPr>
          <w:rFonts w:eastAsia="仿宋_GB2312"/>
          <w:kern w:val="0"/>
        </w:rPr>
      </w:pPr>
      <w:r>
        <w:rPr>
          <w:rFonts w:eastAsia="黑体"/>
          <w:kern w:val="0"/>
        </w:rPr>
        <w:t>第四条</w:t>
      </w:r>
      <w:r>
        <w:rPr>
          <w:rFonts w:eastAsia="仿宋_GB2312"/>
          <w:kern w:val="0"/>
        </w:rPr>
        <w:t>【质量责任】社会生态环境监测机构应当依法依规开展业务，规范工作程序，实行全过程留痕，对出具的数据、结果或者报告的真实性、准确性负责。</w:t>
      </w:r>
    </w:p>
    <w:p>
      <w:pPr>
        <w:spacing w:line="610" w:lineRule="exact"/>
        <w:ind w:firstLine="420" w:firstLineChars="200"/>
        <w:rPr>
          <w:rFonts w:eastAsia="仿宋_GB2312"/>
          <w:kern w:val="0"/>
        </w:rPr>
      </w:pPr>
      <w:r>
        <w:rPr>
          <w:rFonts w:eastAsia="黑体"/>
          <w:kern w:val="0"/>
        </w:rPr>
        <w:t>第五条</w:t>
      </w:r>
      <w:r>
        <w:rPr>
          <w:rFonts w:eastAsia="仿宋_GB2312"/>
          <w:kern w:val="0"/>
        </w:rPr>
        <w:t>【配合检查义务】社会生态环境监测机构应当主动接受、配合生态环境主管部门的现场检查、随机抽查、考核评价等监督检查，如实提供机构信息和业务开展情况。</w:t>
      </w:r>
    </w:p>
    <w:p>
      <w:pPr>
        <w:spacing w:line="610" w:lineRule="exact"/>
        <w:ind w:firstLine="420" w:firstLineChars="200"/>
        <w:rPr>
          <w:rFonts w:eastAsia="仿宋_GB2312"/>
          <w:kern w:val="0"/>
        </w:rPr>
      </w:pPr>
      <w:r>
        <w:rPr>
          <w:rFonts w:eastAsia="黑体"/>
          <w:kern w:val="0"/>
        </w:rPr>
        <w:t>第六条</w:t>
      </w:r>
      <w:r>
        <w:rPr>
          <w:rFonts w:eastAsia="仿宋_GB2312"/>
          <w:kern w:val="0"/>
        </w:rPr>
        <w:t>【信用评价】社会生态环境监测机构信用纳入山东省企业环境信用评价体系，评价结果通报发展改革、人民银行、税务、市场监管、银保监等主管部门，并作为生态环境等主管部门行政许可、政府采购、评先推优、监测质量监管等工作中的重要参考依据。</w:t>
      </w:r>
    </w:p>
    <w:p>
      <w:pPr>
        <w:spacing w:line="610" w:lineRule="exact"/>
        <w:jc w:val="center"/>
        <w:rPr>
          <w:rFonts w:eastAsia="黑体"/>
          <w:kern w:val="0"/>
        </w:rPr>
      </w:pPr>
      <w:r>
        <w:rPr>
          <w:rFonts w:eastAsia="黑体"/>
          <w:kern w:val="0"/>
        </w:rPr>
        <w:t>第二章  信息管理</w:t>
      </w:r>
    </w:p>
    <w:p>
      <w:pPr>
        <w:spacing w:line="610" w:lineRule="exact"/>
        <w:ind w:firstLine="420" w:firstLineChars="200"/>
        <w:rPr>
          <w:rFonts w:eastAsia="仿宋_GB2312"/>
          <w:kern w:val="0"/>
        </w:rPr>
      </w:pPr>
      <w:r>
        <w:rPr>
          <w:rFonts w:eastAsia="黑体"/>
          <w:kern w:val="0"/>
        </w:rPr>
        <w:t>第七条</w:t>
      </w:r>
      <w:r>
        <w:rPr>
          <w:rFonts w:eastAsia="仿宋_GB2312"/>
          <w:kern w:val="0"/>
        </w:rPr>
        <w:t>【信息登记】社会生态环境监测机构在山东省内开展监测服务，应当向省生态环境主管部门登记。省生态环境主管部门应当在登记后5个工作日内通过官方网站向社会公开。</w:t>
      </w:r>
    </w:p>
    <w:p>
      <w:pPr>
        <w:spacing w:line="610" w:lineRule="exact"/>
        <w:ind w:firstLine="420" w:firstLineChars="200"/>
        <w:rPr>
          <w:rFonts w:eastAsia="仿宋_GB2312"/>
          <w:kern w:val="0"/>
        </w:rPr>
      </w:pPr>
      <w:r>
        <w:rPr>
          <w:rFonts w:eastAsia="仿宋_GB2312"/>
          <w:kern w:val="0"/>
        </w:rPr>
        <w:t>已登记的社会生态环境监测机构，有重要信息变更或者退出的，应当及时向省生态环境主管部门进行信息变更。因信息变更不及时而产生的一切问题后果由该机构自行负责。</w:t>
      </w:r>
    </w:p>
    <w:p>
      <w:pPr>
        <w:spacing w:line="610" w:lineRule="exact"/>
        <w:ind w:firstLine="420" w:firstLineChars="200"/>
        <w:rPr>
          <w:rFonts w:eastAsia="仿宋_GB2312"/>
          <w:kern w:val="0"/>
        </w:rPr>
      </w:pPr>
      <w:r>
        <w:rPr>
          <w:rFonts w:eastAsia="黑体"/>
          <w:kern w:val="0"/>
        </w:rPr>
        <w:t>第八条</w:t>
      </w:r>
      <w:r>
        <w:rPr>
          <w:rFonts w:eastAsia="仿宋_GB2312"/>
          <w:kern w:val="0"/>
        </w:rPr>
        <w:t>【监测活动登记】社会生态环境监测机构在开展监测服务时，应当在监测服务实施前3个工作日向监测服务项目所在设区的市生态环境主管部门报送监测方案。</w:t>
      </w:r>
    </w:p>
    <w:p>
      <w:pPr>
        <w:spacing w:line="610" w:lineRule="exact"/>
        <w:jc w:val="center"/>
        <w:rPr>
          <w:rFonts w:eastAsia="黑体"/>
          <w:kern w:val="0"/>
        </w:rPr>
      </w:pPr>
      <w:r>
        <w:rPr>
          <w:rFonts w:eastAsia="黑体"/>
          <w:kern w:val="0"/>
        </w:rPr>
        <w:t>第三章 监督管理</w:t>
      </w:r>
    </w:p>
    <w:p>
      <w:pPr>
        <w:spacing w:line="610" w:lineRule="exact"/>
        <w:ind w:firstLine="420" w:firstLineChars="200"/>
        <w:jc w:val="left"/>
        <w:rPr>
          <w:rFonts w:eastAsia="仿宋_GB2312"/>
          <w:kern w:val="0"/>
        </w:rPr>
      </w:pPr>
      <w:r>
        <w:rPr>
          <w:rFonts w:eastAsia="黑体"/>
          <w:kern w:val="0"/>
        </w:rPr>
        <w:t>第九条</w:t>
      </w:r>
      <w:r>
        <w:rPr>
          <w:rFonts w:eastAsia="仿宋_GB2312"/>
          <w:kern w:val="0"/>
        </w:rPr>
        <w:t>【省级职责】省生态环境主管部门与省市场监管主管部门按照各自职责开展监管工作，建立协调机制，信息共享。省生态环境主管部门单独或者会同省市场监管主管部门组织对社会生态环境监测机构业务开展情况进行抽查检查。</w:t>
      </w:r>
    </w:p>
    <w:p>
      <w:pPr>
        <w:spacing w:line="610" w:lineRule="exact"/>
        <w:ind w:firstLine="420" w:firstLineChars="200"/>
        <w:rPr>
          <w:rFonts w:eastAsia="仿宋_GB2312"/>
          <w:kern w:val="0"/>
        </w:rPr>
      </w:pPr>
      <w:r>
        <w:rPr>
          <w:rFonts w:eastAsia="仿宋_GB2312"/>
          <w:kern w:val="0"/>
        </w:rPr>
        <w:t>建设山东省社会化生态环境监测服务机构监督管理信息平台，对社会生态环境监测机构实行信息化管理和服务，向社会公开监测服务机构信息。</w:t>
      </w:r>
    </w:p>
    <w:p>
      <w:pPr>
        <w:spacing w:line="610" w:lineRule="exact"/>
        <w:ind w:firstLine="420" w:firstLineChars="200"/>
        <w:jc w:val="left"/>
        <w:rPr>
          <w:rFonts w:eastAsia="仿宋_GB2312"/>
          <w:kern w:val="0"/>
        </w:rPr>
      </w:pPr>
      <w:r>
        <w:rPr>
          <w:rFonts w:eastAsia="黑体"/>
          <w:kern w:val="0"/>
        </w:rPr>
        <w:t>第十条</w:t>
      </w:r>
      <w:r>
        <w:rPr>
          <w:rFonts w:eastAsia="仿宋_GB2312"/>
          <w:kern w:val="0"/>
        </w:rPr>
        <w:t>【市级职责-事后监管】设区的市生态环境主管部门与市场监管主管部门按照各自职责开展日常监管，设区的市生态环境主管部门单独或者会同市场监管主管部门每半年开展一次集中检查。</w:t>
      </w:r>
    </w:p>
    <w:p>
      <w:pPr>
        <w:spacing w:line="610" w:lineRule="exact"/>
        <w:ind w:firstLine="420" w:firstLineChars="200"/>
        <w:rPr>
          <w:rFonts w:eastAsia="仿宋_GB2312"/>
          <w:kern w:val="0"/>
        </w:rPr>
      </w:pPr>
      <w:r>
        <w:rPr>
          <w:rFonts w:eastAsia="黑体"/>
          <w:kern w:val="0"/>
        </w:rPr>
        <w:t>第十一条</w:t>
      </w:r>
      <w:r>
        <w:rPr>
          <w:rFonts w:eastAsia="仿宋_GB2312"/>
          <w:kern w:val="0"/>
        </w:rPr>
        <w:t>【市级职责-事中监管】设区的市生态环境主管部门根据社会生态环境监测机构上报的监测（运维）方案和实施时间，对在辖区内开展业务的社会生态环境监测机构每年开展现场监督检查，现场监督检查的机构数量原则上不少于辖区内机构总数的三分之一。</w:t>
      </w:r>
    </w:p>
    <w:p>
      <w:pPr>
        <w:spacing w:line="610" w:lineRule="exact"/>
        <w:ind w:firstLine="420" w:firstLineChars="200"/>
        <w:jc w:val="left"/>
        <w:rPr>
          <w:rFonts w:eastAsia="仿宋_GB2312"/>
          <w:kern w:val="0"/>
        </w:rPr>
      </w:pPr>
      <w:r>
        <w:rPr>
          <w:rFonts w:eastAsia="黑体"/>
          <w:kern w:val="0"/>
        </w:rPr>
        <w:t>第十二条</w:t>
      </w:r>
      <w:r>
        <w:rPr>
          <w:rFonts w:eastAsia="仿宋_GB2312"/>
          <w:kern w:val="0"/>
        </w:rPr>
        <w:t>【检查内容】对社会生态环境监测机构采取现场检查、实验室检查、测试比对等方式进行检查，检查内容如下：</w:t>
      </w:r>
    </w:p>
    <w:p>
      <w:pPr>
        <w:spacing w:line="610" w:lineRule="exact"/>
        <w:ind w:firstLine="420" w:firstLineChars="200"/>
        <w:jc w:val="left"/>
        <w:rPr>
          <w:rFonts w:eastAsia="仿宋_GB2312"/>
          <w:kern w:val="0"/>
        </w:rPr>
      </w:pPr>
      <w:r>
        <w:rPr>
          <w:rFonts w:eastAsia="仿宋_GB2312"/>
          <w:kern w:val="0"/>
        </w:rPr>
        <w:t>（一）监测活动与资质允许范围一致性；</w:t>
      </w:r>
    </w:p>
    <w:p>
      <w:pPr>
        <w:spacing w:line="610" w:lineRule="exact"/>
        <w:ind w:firstLine="420" w:firstLineChars="200"/>
        <w:jc w:val="left"/>
        <w:rPr>
          <w:rFonts w:eastAsia="仿宋_GB2312"/>
          <w:kern w:val="0"/>
        </w:rPr>
      </w:pPr>
      <w:r>
        <w:rPr>
          <w:rFonts w:eastAsia="仿宋_GB2312"/>
          <w:kern w:val="0"/>
        </w:rPr>
        <w:t>（二）监测人员持证上岗情况；</w:t>
      </w:r>
    </w:p>
    <w:p>
      <w:pPr>
        <w:spacing w:line="610" w:lineRule="exact"/>
        <w:ind w:firstLine="420" w:firstLineChars="200"/>
        <w:jc w:val="left"/>
        <w:rPr>
          <w:rFonts w:eastAsia="仿宋_GB2312"/>
          <w:kern w:val="0"/>
        </w:rPr>
      </w:pPr>
      <w:r>
        <w:rPr>
          <w:rFonts w:eastAsia="仿宋_GB2312"/>
          <w:kern w:val="0"/>
        </w:rPr>
        <w:t>（三）采样与监测的规范性、原始记录的完整性、监测数据的真实性和准确性；</w:t>
      </w:r>
    </w:p>
    <w:p>
      <w:pPr>
        <w:spacing w:line="610" w:lineRule="exact"/>
        <w:ind w:firstLine="420" w:firstLineChars="200"/>
        <w:jc w:val="left"/>
        <w:rPr>
          <w:rFonts w:eastAsia="仿宋_GB2312"/>
          <w:kern w:val="0"/>
        </w:rPr>
      </w:pPr>
      <w:r>
        <w:rPr>
          <w:rFonts w:eastAsia="仿宋_GB2312"/>
          <w:kern w:val="0"/>
        </w:rPr>
        <w:t>（四）采样与实验室分析过程留存带有日期的影视资料情况；</w:t>
      </w:r>
    </w:p>
    <w:p>
      <w:pPr>
        <w:spacing w:line="610" w:lineRule="exact"/>
        <w:ind w:firstLine="420" w:firstLineChars="200"/>
        <w:jc w:val="left"/>
        <w:rPr>
          <w:rFonts w:eastAsia="仿宋_GB2312"/>
          <w:kern w:val="0"/>
        </w:rPr>
      </w:pPr>
      <w:r>
        <w:rPr>
          <w:rFonts w:eastAsia="仿宋_GB2312"/>
          <w:kern w:val="0"/>
        </w:rPr>
        <w:t>（五）其他监测活动的合规情况。</w:t>
      </w:r>
    </w:p>
    <w:p>
      <w:pPr>
        <w:spacing w:line="610" w:lineRule="exact"/>
        <w:ind w:firstLine="420" w:firstLineChars="200"/>
        <w:jc w:val="left"/>
        <w:rPr>
          <w:rFonts w:eastAsia="仿宋_GB2312"/>
          <w:kern w:val="0"/>
        </w:rPr>
      </w:pPr>
      <w:r>
        <w:rPr>
          <w:rFonts w:eastAsia="黑体"/>
          <w:kern w:val="0"/>
        </w:rPr>
        <w:t>第十三条</w:t>
      </w:r>
      <w:r>
        <w:rPr>
          <w:rFonts w:eastAsia="仿宋_GB2312"/>
          <w:kern w:val="0"/>
        </w:rPr>
        <w:t>【检查内容】对运维机构采取现场检查、测试比对等方式进行检查，检查内容如下：</w:t>
      </w:r>
    </w:p>
    <w:p>
      <w:pPr>
        <w:spacing w:line="610" w:lineRule="exact"/>
        <w:ind w:firstLine="420" w:firstLineChars="200"/>
        <w:jc w:val="left"/>
        <w:rPr>
          <w:rFonts w:eastAsia="仿宋_GB2312"/>
          <w:kern w:val="0"/>
        </w:rPr>
      </w:pPr>
      <w:r>
        <w:rPr>
          <w:rFonts w:eastAsia="仿宋_GB2312"/>
          <w:kern w:val="0"/>
        </w:rPr>
        <w:t>（一）运行维护能力情况；</w:t>
      </w:r>
    </w:p>
    <w:p>
      <w:pPr>
        <w:spacing w:line="610" w:lineRule="exact"/>
        <w:ind w:firstLine="420" w:firstLineChars="200"/>
        <w:jc w:val="left"/>
        <w:rPr>
          <w:rFonts w:eastAsia="仿宋_GB2312"/>
          <w:kern w:val="0"/>
        </w:rPr>
      </w:pPr>
      <w:r>
        <w:rPr>
          <w:rFonts w:eastAsia="仿宋_GB2312"/>
          <w:kern w:val="0"/>
        </w:rPr>
        <w:t>（二）运行维护的规范性；</w:t>
      </w:r>
    </w:p>
    <w:p>
      <w:pPr>
        <w:spacing w:line="610" w:lineRule="exact"/>
        <w:ind w:firstLine="420" w:firstLineChars="200"/>
        <w:jc w:val="left"/>
        <w:rPr>
          <w:rFonts w:eastAsia="仿宋_GB2312"/>
          <w:kern w:val="0"/>
        </w:rPr>
      </w:pPr>
      <w:r>
        <w:rPr>
          <w:rFonts w:eastAsia="仿宋_GB2312"/>
          <w:kern w:val="0"/>
        </w:rPr>
        <w:t>（三）运行维护记录的真实性；</w:t>
      </w:r>
    </w:p>
    <w:p>
      <w:pPr>
        <w:spacing w:line="610" w:lineRule="exact"/>
        <w:ind w:firstLine="420" w:firstLineChars="200"/>
        <w:jc w:val="left"/>
        <w:rPr>
          <w:rFonts w:eastAsia="仿宋_GB2312"/>
          <w:kern w:val="0"/>
        </w:rPr>
      </w:pPr>
      <w:r>
        <w:rPr>
          <w:rFonts w:eastAsia="仿宋_GB2312"/>
          <w:kern w:val="0"/>
        </w:rPr>
        <w:t>（四）数据的有效传输率和准确性；</w:t>
      </w:r>
    </w:p>
    <w:p>
      <w:pPr>
        <w:spacing w:line="610" w:lineRule="exact"/>
        <w:ind w:firstLine="420" w:firstLineChars="200"/>
        <w:jc w:val="left"/>
        <w:rPr>
          <w:rFonts w:eastAsia="仿宋_GB2312"/>
          <w:kern w:val="0"/>
        </w:rPr>
      </w:pPr>
      <w:r>
        <w:rPr>
          <w:rFonts w:eastAsia="仿宋_GB2312"/>
          <w:kern w:val="0"/>
        </w:rPr>
        <w:t>（五）运行维护过程留存带有日期的影视资料情况；</w:t>
      </w:r>
    </w:p>
    <w:p>
      <w:pPr>
        <w:spacing w:line="610" w:lineRule="exact"/>
        <w:ind w:firstLine="420" w:firstLineChars="200"/>
        <w:jc w:val="left"/>
        <w:rPr>
          <w:rFonts w:eastAsia="仿宋_GB2312"/>
          <w:kern w:val="0"/>
        </w:rPr>
      </w:pPr>
      <w:r>
        <w:rPr>
          <w:rFonts w:eastAsia="仿宋_GB2312"/>
          <w:kern w:val="0"/>
        </w:rPr>
        <w:t>（六）其他运行维护活动的合规情况。</w:t>
      </w:r>
    </w:p>
    <w:p>
      <w:pPr>
        <w:spacing w:line="610" w:lineRule="exact"/>
        <w:jc w:val="center"/>
        <w:rPr>
          <w:rFonts w:eastAsia="黑体"/>
          <w:kern w:val="0"/>
        </w:rPr>
      </w:pPr>
      <w:r>
        <w:rPr>
          <w:rFonts w:eastAsia="黑体"/>
          <w:kern w:val="0"/>
        </w:rPr>
        <w:t>第四章 违规行为判定及责任处理</w:t>
      </w:r>
    </w:p>
    <w:p>
      <w:pPr>
        <w:spacing w:line="610" w:lineRule="exact"/>
        <w:ind w:firstLine="420" w:firstLineChars="200"/>
        <w:rPr>
          <w:rFonts w:eastAsia="仿宋_GB2312"/>
          <w:spacing w:val="-4"/>
          <w:kern w:val="0"/>
        </w:rPr>
      </w:pPr>
      <w:r>
        <w:rPr>
          <w:rFonts w:eastAsia="黑体"/>
          <w:kern w:val="0"/>
        </w:rPr>
        <w:t>第十四条</w:t>
      </w:r>
      <w:r>
        <w:rPr>
          <w:rFonts w:eastAsia="仿宋_GB2312"/>
          <w:kern w:val="0"/>
        </w:rPr>
        <w:t>【弄虚作假行为】</w:t>
      </w:r>
      <w:r>
        <w:rPr>
          <w:rFonts w:eastAsia="仿宋_GB2312"/>
          <w:spacing w:val="-4"/>
          <w:kern w:val="0"/>
        </w:rPr>
        <w:t>社会生态环境监测机构须严格执行检验检测机构从业规范，遵守环境监测或者设备运行维护技术规范，在监测服务、运行维护活动中出现下列行为，均认定为弄虚作假。</w:t>
      </w:r>
    </w:p>
    <w:p>
      <w:pPr>
        <w:spacing w:line="610" w:lineRule="exact"/>
        <w:ind w:firstLine="420" w:firstLineChars="200"/>
        <w:jc w:val="left"/>
        <w:rPr>
          <w:rFonts w:eastAsia="仿宋_GB2312"/>
          <w:kern w:val="0"/>
        </w:rPr>
      </w:pPr>
      <w:r>
        <w:rPr>
          <w:rFonts w:eastAsia="仿宋_GB2312"/>
          <w:kern w:val="0"/>
        </w:rPr>
        <w:t>（一）未经批准部门同意，擅自停运、变更、增减环境监测点位或者故意改变环境监测点位属性的；</w:t>
      </w:r>
    </w:p>
    <w:p>
      <w:pPr>
        <w:spacing w:line="610" w:lineRule="exact"/>
        <w:ind w:firstLine="420" w:firstLineChars="200"/>
        <w:jc w:val="left"/>
        <w:rPr>
          <w:rFonts w:eastAsia="仿宋_GB2312"/>
          <w:kern w:val="0"/>
        </w:rPr>
      </w:pPr>
      <w:r>
        <w:rPr>
          <w:rFonts w:eastAsia="仿宋_GB2312"/>
          <w:kern w:val="0"/>
        </w:rPr>
        <w:t>（二）采取人工遮挡、堵塞和喷淋等方式，干扰采样口或者周围局部环境的；</w:t>
      </w:r>
    </w:p>
    <w:p>
      <w:pPr>
        <w:spacing w:line="610" w:lineRule="exact"/>
        <w:ind w:firstLine="420" w:firstLineChars="200"/>
        <w:jc w:val="left"/>
        <w:rPr>
          <w:rFonts w:eastAsia="仿宋_GB2312"/>
          <w:kern w:val="0"/>
        </w:rPr>
      </w:pPr>
      <w:r>
        <w:rPr>
          <w:rFonts w:eastAsia="仿宋_GB2312"/>
          <w:kern w:val="0"/>
        </w:rPr>
        <w:t>（三）人为操纵、干预或者破坏排污单位生产工况、污染源净化设施，使生产或者污染状况不符合实际情况的；</w:t>
      </w:r>
    </w:p>
    <w:p>
      <w:pPr>
        <w:spacing w:line="610" w:lineRule="exact"/>
        <w:ind w:firstLine="420" w:firstLineChars="200"/>
        <w:jc w:val="left"/>
        <w:rPr>
          <w:rFonts w:eastAsia="仿宋_GB2312"/>
          <w:kern w:val="0"/>
        </w:rPr>
      </w:pPr>
      <w:r>
        <w:rPr>
          <w:rFonts w:eastAsia="仿宋_GB2312"/>
          <w:kern w:val="0"/>
        </w:rPr>
        <w:t>（四）稀释排放或者旁路排放，或者将部分或者全部污染物不经规范的排污口排放，逃避自动监控设施监控的；</w:t>
      </w:r>
    </w:p>
    <w:p>
      <w:pPr>
        <w:spacing w:line="610" w:lineRule="exact"/>
        <w:ind w:firstLine="420" w:firstLineChars="200"/>
        <w:jc w:val="left"/>
        <w:rPr>
          <w:rFonts w:eastAsia="仿宋_GB2312"/>
          <w:kern w:val="0"/>
        </w:rPr>
      </w:pPr>
      <w:r>
        <w:rPr>
          <w:rFonts w:eastAsia="仿宋_GB2312"/>
          <w:kern w:val="0"/>
        </w:rPr>
        <w:t>（五）破坏、损毁监测设备站房、通讯线路、信息采集传输设备、视频设备、电力设备、空调、风机、采样泵、采样管线、监控仪器或者仪表以及其他监测监控或者辅助设施的；</w:t>
      </w:r>
    </w:p>
    <w:p>
      <w:pPr>
        <w:spacing w:line="610" w:lineRule="exact"/>
        <w:ind w:firstLine="420" w:firstLineChars="200"/>
        <w:jc w:val="left"/>
        <w:rPr>
          <w:rFonts w:eastAsia="仿宋_GB2312"/>
          <w:kern w:val="0"/>
        </w:rPr>
      </w:pPr>
      <w:r>
        <w:rPr>
          <w:rFonts w:eastAsia="仿宋_GB2312"/>
          <w:kern w:val="0"/>
        </w:rPr>
        <w:t>（六）故意更换、隐匿、遗弃监测样品或者通过稀释、吸附、吸收、过滤、改变样品保存条件等方式改变监测样品性质的；</w:t>
      </w:r>
    </w:p>
    <w:p>
      <w:pPr>
        <w:spacing w:line="610" w:lineRule="exact"/>
        <w:ind w:firstLine="420" w:firstLineChars="200"/>
        <w:jc w:val="left"/>
        <w:rPr>
          <w:rFonts w:eastAsia="仿宋_GB2312"/>
          <w:kern w:val="0"/>
        </w:rPr>
      </w:pPr>
      <w:r>
        <w:rPr>
          <w:rFonts w:eastAsia="仿宋_GB2312"/>
          <w:kern w:val="0"/>
        </w:rPr>
        <w:t>（七）故意漏检关键项目或者无正当理由故意改动关键项目的监测方法的；</w:t>
      </w:r>
    </w:p>
    <w:p>
      <w:pPr>
        <w:spacing w:line="610" w:lineRule="exact"/>
        <w:ind w:firstLine="420" w:firstLineChars="200"/>
        <w:jc w:val="left"/>
        <w:rPr>
          <w:rFonts w:eastAsia="仿宋_GB2312"/>
          <w:kern w:val="0"/>
        </w:rPr>
      </w:pPr>
      <w:r>
        <w:rPr>
          <w:rFonts w:eastAsia="仿宋_GB2312"/>
          <w:kern w:val="0"/>
        </w:rPr>
        <w:t>（八）故意改动、干扰仪器设备的环境条件或者运行状态或者删除、修改、增加、干扰监测设备中存储、处理、传输的数据和应用程序，或者人为使用试剂、标样干扰仪器的；</w:t>
      </w:r>
    </w:p>
    <w:p>
      <w:pPr>
        <w:spacing w:line="610" w:lineRule="exact"/>
        <w:ind w:firstLine="420" w:firstLineChars="200"/>
        <w:jc w:val="left"/>
        <w:rPr>
          <w:rFonts w:eastAsia="仿宋_GB2312"/>
          <w:kern w:val="0"/>
        </w:rPr>
      </w:pPr>
      <w:r>
        <w:rPr>
          <w:rFonts w:eastAsia="仿宋_GB2312"/>
          <w:kern w:val="0"/>
        </w:rPr>
        <w:t>（九）未向生态环境主管部门备案，自动监测设备暗藏可通过特殊代码、组合按键、远程登录、遥控、模拟等方式进入不公开的操作界面对自动监测设备的参数和监测数据进行秘密修改的；</w:t>
      </w:r>
    </w:p>
    <w:p>
      <w:pPr>
        <w:spacing w:line="610" w:lineRule="exact"/>
        <w:ind w:firstLine="420" w:firstLineChars="200"/>
        <w:jc w:val="left"/>
        <w:rPr>
          <w:rFonts w:eastAsia="仿宋_GB2312"/>
          <w:kern w:val="0"/>
        </w:rPr>
      </w:pPr>
      <w:r>
        <w:rPr>
          <w:rFonts w:eastAsia="仿宋_GB2312"/>
          <w:kern w:val="0"/>
        </w:rPr>
        <w:t>（十）故意不真实记录或者选择性记录原始数据的；</w:t>
      </w:r>
    </w:p>
    <w:p>
      <w:pPr>
        <w:spacing w:line="610" w:lineRule="exact"/>
        <w:ind w:firstLine="420" w:firstLineChars="200"/>
        <w:jc w:val="left"/>
        <w:rPr>
          <w:rFonts w:eastAsia="仿宋_GB2312"/>
          <w:kern w:val="0"/>
        </w:rPr>
      </w:pPr>
      <w:r>
        <w:rPr>
          <w:rFonts w:eastAsia="仿宋_GB2312"/>
          <w:kern w:val="0"/>
        </w:rPr>
        <w:t>（十一）篡改、销毁原始记录，或者不按规范传输原始数据的；</w:t>
      </w:r>
    </w:p>
    <w:p>
      <w:pPr>
        <w:spacing w:line="610" w:lineRule="exact"/>
        <w:ind w:firstLine="420" w:firstLineChars="200"/>
        <w:jc w:val="left"/>
        <w:rPr>
          <w:rFonts w:eastAsia="仿宋_GB2312"/>
          <w:kern w:val="0"/>
        </w:rPr>
      </w:pPr>
      <w:r>
        <w:rPr>
          <w:rFonts w:eastAsia="仿宋_GB2312"/>
          <w:kern w:val="0"/>
        </w:rPr>
        <w:t>（十二）对原始数据进行不合理修约、取舍，或者有选择性评价监测数据、出具监测报告或者发布结果，以至评价结论失真的；</w:t>
      </w:r>
    </w:p>
    <w:p>
      <w:pPr>
        <w:spacing w:line="610" w:lineRule="exact"/>
        <w:ind w:firstLine="420" w:firstLineChars="200"/>
        <w:jc w:val="left"/>
        <w:rPr>
          <w:rFonts w:eastAsia="仿宋_GB2312"/>
          <w:kern w:val="0"/>
        </w:rPr>
      </w:pPr>
      <w:r>
        <w:rPr>
          <w:rFonts w:eastAsia="仿宋_GB2312"/>
          <w:kern w:val="0"/>
        </w:rPr>
        <w:t>（十三）擅自修改数据的；</w:t>
      </w:r>
    </w:p>
    <w:p>
      <w:pPr>
        <w:spacing w:line="610" w:lineRule="exact"/>
        <w:ind w:firstLine="420" w:firstLineChars="200"/>
        <w:jc w:val="left"/>
        <w:rPr>
          <w:rFonts w:eastAsia="仿宋_GB2312"/>
          <w:kern w:val="0"/>
        </w:rPr>
      </w:pPr>
      <w:r>
        <w:rPr>
          <w:rFonts w:eastAsia="仿宋_GB2312"/>
          <w:kern w:val="0"/>
        </w:rPr>
        <w:t>（十四）其他涉嫌篡改、伪造监测数据的情形。</w:t>
      </w:r>
    </w:p>
    <w:p>
      <w:pPr>
        <w:spacing w:line="610" w:lineRule="exact"/>
        <w:ind w:firstLine="641"/>
        <w:rPr>
          <w:rFonts w:eastAsia="仿宋_GB2312"/>
          <w:spacing w:val="-4"/>
          <w:kern w:val="0"/>
        </w:rPr>
      </w:pPr>
      <w:r>
        <w:rPr>
          <w:rFonts w:eastAsia="黑体"/>
          <w:kern w:val="0"/>
        </w:rPr>
        <w:t>第十五条</w:t>
      </w:r>
      <w:r>
        <w:rPr>
          <w:rFonts w:eastAsia="仿宋_GB2312"/>
          <w:kern w:val="0"/>
        </w:rPr>
        <w:t>【</w:t>
      </w:r>
      <w:r>
        <w:rPr>
          <w:rFonts w:eastAsia="仿宋_GB2312"/>
          <w:spacing w:val="-4"/>
          <w:kern w:val="0"/>
        </w:rPr>
        <w:t>责任处理</w:t>
      </w:r>
      <w:r>
        <w:rPr>
          <w:rFonts w:eastAsia="仿宋_GB2312"/>
          <w:kern w:val="0"/>
        </w:rPr>
        <w:t>】社会生态环境监测机构</w:t>
      </w:r>
      <w:r>
        <w:rPr>
          <w:rFonts w:eastAsia="仿宋_GB2312"/>
          <w:spacing w:val="-4"/>
          <w:kern w:val="0"/>
        </w:rPr>
        <w:t>存在本规定第十四条情形之一的，由负责调查的生态环境主管部门将该机构和涉及弄虚作假行为的人员列入不良记录名单，并报上级生态环境主管部门，禁止其参与政府购买生态环境监测服务或</w:t>
      </w:r>
      <w:r>
        <w:rPr>
          <w:rFonts w:eastAsia="仿宋_GB2312"/>
          <w:kern w:val="0"/>
        </w:rPr>
        <w:t>者</w:t>
      </w:r>
      <w:r>
        <w:rPr>
          <w:rFonts w:eastAsia="仿宋_GB2312"/>
          <w:spacing w:val="-4"/>
          <w:kern w:val="0"/>
        </w:rPr>
        <w:t>政府委托项目。其他单位或</w:t>
      </w:r>
      <w:r>
        <w:rPr>
          <w:rFonts w:eastAsia="仿宋_GB2312"/>
          <w:kern w:val="0"/>
        </w:rPr>
        <w:t>者</w:t>
      </w:r>
      <w:r>
        <w:rPr>
          <w:rFonts w:eastAsia="仿宋_GB2312"/>
          <w:spacing w:val="-4"/>
          <w:kern w:val="0"/>
        </w:rPr>
        <w:t>个人接受其环境监测服务的，生态环境主管部门对其监测数据和监测报告不予采纳。</w:t>
      </w:r>
      <w:r>
        <w:rPr>
          <w:rFonts w:eastAsia="仿宋_GB2312"/>
          <w:kern w:val="0"/>
        </w:rPr>
        <w:t>社会生态环境监测机构</w:t>
      </w:r>
      <w:r>
        <w:rPr>
          <w:rFonts w:eastAsia="仿宋_GB2312"/>
          <w:spacing w:val="-4"/>
          <w:kern w:val="0"/>
        </w:rPr>
        <w:t>在有关监测或</w:t>
      </w:r>
      <w:r>
        <w:rPr>
          <w:rFonts w:eastAsia="仿宋_GB2312"/>
          <w:kern w:val="0"/>
        </w:rPr>
        <w:t>者</w:t>
      </w:r>
      <w:r>
        <w:rPr>
          <w:rFonts w:eastAsia="仿宋_GB2312"/>
          <w:spacing w:val="-4"/>
          <w:kern w:val="0"/>
        </w:rPr>
        <w:t>运行维护服务活动中弄虚作假，对造成的环境污染和生态破坏负有责任的，除依照有关法律法规规定予以处罚外，还应当与造成环境污染和生态破坏的其他责任者承担连带责任。构成犯罪的，依法追究刑事责任。</w:t>
      </w:r>
    </w:p>
    <w:p>
      <w:pPr>
        <w:spacing w:line="610" w:lineRule="exact"/>
        <w:ind w:firstLine="420" w:firstLineChars="200"/>
        <w:rPr>
          <w:rFonts w:eastAsia="仿宋_GB2312"/>
          <w:spacing w:val="-4"/>
          <w:kern w:val="0"/>
        </w:rPr>
      </w:pPr>
      <w:r>
        <w:rPr>
          <w:rFonts w:eastAsia="黑体"/>
          <w:kern w:val="0"/>
        </w:rPr>
        <w:t>第十六条</w:t>
      </w:r>
      <w:r>
        <w:rPr>
          <w:rFonts w:eastAsia="仿宋_GB2312"/>
          <w:kern w:val="0"/>
        </w:rPr>
        <w:t>【</w:t>
      </w:r>
      <w:r>
        <w:rPr>
          <w:rFonts w:eastAsia="仿宋_GB2312"/>
          <w:spacing w:val="-4"/>
          <w:kern w:val="0"/>
        </w:rPr>
        <w:t>违规行为</w:t>
      </w:r>
      <w:r>
        <w:rPr>
          <w:rFonts w:eastAsia="仿宋_GB2312"/>
          <w:kern w:val="0"/>
        </w:rPr>
        <w:t>】</w:t>
      </w:r>
      <w:r>
        <w:rPr>
          <w:rFonts w:eastAsia="仿宋_GB2312"/>
          <w:spacing w:val="-4"/>
          <w:kern w:val="0"/>
        </w:rPr>
        <w:t>社会生态环境监测机构未落实有关从业规范存在下列行为的，均判定为违规行为：</w:t>
      </w:r>
    </w:p>
    <w:p>
      <w:pPr>
        <w:spacing w:line="610" w:lineRule="exact"/>
        <w:ind w:firstLine="624"/>
        <w:jc w:val="left"/>
        <w:rPr>
          <w:rFonts w:eastAsia="仿宋_GB2312"/>
          <w:spacing w:val="-4"/>
          <w:kern w:val="0"/>
        </w:rPr>
      </w:pPr>
      <w:r>
        <w:rPr>
          <w:rFonts w:eastAsia="仿宋_GB2312"/>
          <w:spacing w:val="-4"/>
          <w:kern w:val="0"/>
        </w:rPr>
        <w:t>（一）无资质证书、超资质范围或</w:t>
      </w:r>
      <w:r>
        <w:rPr>
          <w:rFonts w:eastAsia="仿宋_GB2312"/>
          <w:kern w:val="0"/>
        </w:rPr>
        <w:t>者</w:t>
      </w:r>
      <w:r>
        <w:rPr>
          <w:rFonts w:eastAsia="仿宋_GB2312"/>
          <w:spacing w:val="-4"/>
          <w:kern w:val="0"/>
        </w:rPr>
        <w:t>超资质期限开展环境监测服务的；</w:t>
      </w:r>
    </w:p>
    <w:p>
      <w:pPr>
        <w:spacing w:line="610" w:lineRule="exact"/>
        <w:ind w:firstLine="404" w:firstLineChars="200"/>
        <w:jc w:val="left"/>
        <w:rPr>
          <w:rFonts w:eastAsia="仿宋_GB2312"/>
          <w:spacing w:val="-4"/>
          <w:kern w:val="0"/>
        </w:rPr>
      </w:pPr>
      <w:r>
        <w:rPr>
          <w:rFonts w:eastAsia="仿宋_GB2312"/>
          <w:spacing w:val="-4"/>
          <w:kern w:val="0"/>
        </w:rPr>
        <w:t>（二）未建立质控体系或</w:t>
      </w:r>
      <w:r>
        <w:rPr>
          <w:rFonts w:eastAsia="仿宋_GB2312"/>
          <w:kern w:val="0"/>
        </w:rPr>
        <w:t>者</w:t>
      </w:r>
      <w:r>
        <w:rPr>
          <w:rFonts w:eastAsia="仿宋_GB2312"/>
          <w:spacing w:val="-4"/>
          <w:kern w:val="0"/>
        </w:rPr>
        <w:t>质控存在严重缺陷的；</w:t>
      </w:r>
    </w:p>
    <w:p>
      <w:pPr>
        <w:spacing w:line="610" w:lineRule="exact"/>
        <w:ind w:firstLine="420" w:firstLineChars="200"/>
        <w:jc w:val="left"/>
        <w:rPr>
          <w:rFonts w:eastAsia="仿宋_GB2312"/>
          <w:kern w:val="0"/>
        </w:rPr>
      </w:pPr>
      <w:r>
        <w:rPr>
          <w:rFonts w:eastAsia="仿宋_GB2312"/>
          <w:kern w:val="0"/>
        </w:rPr>
        <w:t>（三）违反环境监测技术规范标准的；</w:t>
      </w:r>
    </w:p>
    <w:p>
      <w:pPr>
        <w:spacing w:line="610" w:lineRule="exact"/>
        <w:ind w:firstLine="404" w:firstLineChars="200"/>
        <w:jc w:val="left"/>
        <w:rPr>
          <w:rFonts w:eastAsia="仿宋_GB2312"/>
          <w:spacing w:val="-4"/>
          <w:kern w:val="0"/>
        </w:rPr>
      </w:pPr>
      <w:r>
        <w:rPr>
          <w:rFonts w:eastAsia="仿宋_GB2312"/>
          <w:spacing w:val="-4"/>
          <w:kern w:val="0"/>
        </w:rPr>
        <w:t>（四）所使用的标准物质不是有证标准物质且不具有溯源性的；</w:t>
      </w:r>
    </w:p>
    <w:p>
      <w:pPr>
        <w:spacing w:line="610" w:lineRule="exact"/>
        <w:ind w:firstLine="624"/>
        <w:rPr>
          <w:rFonts w:eastAsia="仿宋_GB2312"/>
          <w:kern w:val="0"/>
        </w:rPr>
      </w:pPr>
      <w:r>
        <w:rPr>
          <w:rFonts w:eastAsia="仿宋_GB2312"/>
          <w:kern w:val="0"/>
        </w:rPr>
        <w:t>（五）所使用的仪器设备未按要求开展检定/校准的；</w:t>
      </w:r>
    </w:p>
    <w:p>
      <w:pPr>
        <w:spacing w:line="610" w:lineRule="exact"/>
        <w:ind w:firstLine="624"/>
        <w:rPr>
          <w:rFonts w:eastAsia="仿宋_GB2312"/>
          <w:kern w:val="0"/>
        </w:rPr>
      </w:pPr>
      <w:r>
        <w:rPr>
          <w:rFonts w:eastAsia="仿宋_GB2312"/>
          <w:kern w:val="0"/>
        </w:rPr>
        <w:t>（六）不按规定设立开展业务所需的实验室的；</w:t>
      </w:r>
    </w:p>
    <w:p>
      <w:pPr>
        <w:spacing w:line="610" w:lineRule="exact"/>
        <w:ind w:firstLine="404" w:firstLineChars="200"/>
        <w:jc w:val="left"/>
        <w:rPr>
          <w:rFonts w:eastAsia="仿宋_GB2312"/>
          <w:spacing w:val="-4"/>
          <w:kern w:val="0"/>
        </w:rPr>
      </w:pPr>
      <w:r>
        <w:rPr>
          <w:rFonts w:eastAsia="仿宋_GB2312"/>
          <w:spacing w:val="-4"/>
          <w:kern w:val="0"/>
        </w:rPr>
        <w:t>（七）不按本规定填报机构信息和业务活动信息，不如实提供有关材料的；</w:t>
      </w:r>
    </w:p>
    <w:p>
      <w:pPr>
        <w:spacing w:line="610" w:lineRule="exact"/>
        <w:ind w:firstLine="624"/>
        <w:rPr>
          <w:rFonts w:eastAsia="仿宋_GB2312"/>
          <w:spacing w:val="-4"/>
          <w:kern w:val="0"/>
        </w:rPr>
      </w:pPr>
      <w:r>
        <w:rPr>
          <w:rFonts w:eastAsia="仿宋_GB2312"/>
          <w:spacing w:val="-4"/>
          <w:kern w:val="0"/>
        </w:rPr>
        <w:t>（八）拒不接受、配合监督检查，不按规定管理监测数据和主动公开信息的；</w:t>
      </w:r>
    </w:p>
    <w:p>
      <w:pPr>
        <w:spacing w:line="610" w:lineRule="exact"/>
        <w:ind w:firstLine="624"/>
        <w:rPr>
          <w:rFonts w:eastAsia="仿宋_GB2312"/>
          <w:kern w:val="0"/>
        </w:rPr>
      </w:pPr>
      <w:r>
        <w:rPr>
          <w:rFonts w:eastAsia="仿宋_GB2312"/>
          <w:kern w:val="0"/>
        </w:rPr>
        <w:t>（九）监测人员不持证上岗的；</w:t>
      </w:r>
    </w:p>
    <w:p>
      <w:pPr>
        <w:spacing w:line="610" w:lineRule="exact"/>
        <w:ind w:firstLine="404" w:firstLineChars="200"/>
        <w:jc w:val="left"/>
        <w:rPr>
          <w:rFonts w:eastAsia="仿宋_GB2312"/>
          <w:spacing w:val="-4"/>
          <w:kern w:val="0"/>
        </w:rPr>
      </w:pPr>
      <w:r>
        <w:rPr>
          <w:rFonts w:eastAsia="仿宋_GB2312"/>
          <w:spacing w:val="-4"/>
          <w:kern w:val="0"/>
        </w:rPr>
        <w:t>（十）其他违规情形。</w:t>
      </w:r>
    </w:p>
    <w:p>
      <w:pPr>
        <w:spacing w:line="610" w:lineRule="exact"/>
        <w:ind w:firstLine="420" w:firstLineChars="200"/>
        <w:jc w:val="left"/>
        <w:rPr>
          <w:rFonts w:eastAsia="仿宋_GB2312"/>
          <w:spacing w:val="-4"/>
          <w:kern w:val="0"/>
        </w:rPr>
      </w:pPr>
      <w:r>
        <w:rPr>
          <w:rFonts w:eastAsia="黑体"/>
          <w:kern w:val="0"/>
        </w:rPr>
        <w:t>第十七条</w:t>
      </w:r>
      <w:r>
        <w:rPr>
          <w:rFonts w:eastAsia="仿宋_GB2312"/>
          <w:kern w:val="0"/>
        </w:rPr>
        <w:t>【</w:t>
      </w:r>
      <w:r>
        <w:rPr>
          <w:rFonts w:eastAsia="仿宋_GB2312"/>
          <w:spacing w:val="-4"/>
          <w:kern w:val="0"/>
        </w:rPr>
        <w:t>整改要求</w:t>
      </w:r>
      <w:r>
        <w:rPr>
          <w:rFonts w:eastAsia="仿宋_GB2312"/>
          <w:kern w:val="0"/>
        </w:rPr>
        <w:t>】</w:t>
      </w:r>
      <w:r>
        <w:rPr>
          <w:rFonts w:eastAsia="仿宋_GB2312"/>
          <w:spacing w:val="-4"/>
          <w:kern w:val="0"/>
        </w:rPr>
        <w:t>社会生态环境监测机构存在本规定第十六条情形之一的，由县级以上生态环境主管部门将该机构列入不良记录名单，责令其整改。整改期间可暂停其参与政府购买生态环境监测服务或</w:t>
      </w:r>
      <w:r>
        <w:rPr>
          <w:rFonts w:eastAsia="仿宋_GB2312"/>
          <w:kern w:val="0"/>
        </w:rPr>
        <w:t>者</w:t>
      </w:r>
      <w:r>
        <w:rPr>
          <w:rFonts w:eastAsia="仿宋_GB2312"/>
          <w:spacing w:val="-4"/>
          <w:kern w:val="0"/>
        </w:rPr>
        <w:t>政府委托项目，其他单位或</w:t>
      </w:r>
      <w:r>
        <w:rPr>
          <w:rFonts w:eastAsia="仿宋_GB2312"/>
          <w:kern w:val="0"/>
        </w:rPr>
        <w:t>者</w:t>
      </w:r>
      <w:r>
        <w:rPr>
          <w:rFonts w:eastAsia="仿宋_GB2312"/>
          <w:spacing w:val="-4"/>
          <w:kern w:val="0"/>
        </w:rPr>
        <w:t>个人接受其服务所形成的监测数据和监测报告，生态环境主管部门可不予采纳。</w:t>
      </w:r>
    </w:p>
    <w:p>
      <w:pPr>
        <w:spacing w:line="610" w:lineRule="exact"/>
        <w:ind w:firstLine="420" w:firstLineChars="200"/>
        <w:rPr>
          <w:rFonts w:eastAsia="仿宋_GB2312"/>
          <w:spacing w:val="-4"/>
          <w:kern w:val="0"/>
        </w:rPr>
      </w:pPr>
      <w:r>
        <w:rPr>
          <w:rFonts w:eastAsia="黑体"/>
          <w:kern w:val="0"/>
        </w:rPr>
        <w:t>第十八条</w:t>
      </w:r>
      <w:r>
        <w:rPr>
          <w:rFonts w:eastAsia="仿宋_GB2312"/>
          <w:kern w:val="0"/>
        </w:rPr>
        <w:t>【移送查处】</w:t>
      </w:r>
      <w:r>
        <w:rPr>
          <w:rFonts w:eastAsia="仿宋_GB2312"/>
        </w:rPr>
        <w:t>社会生态环境监测机构及从业人员存在违反《中华人民共和国计量法》《中华人民共和国计量法认证认可条例》和《检验检测机构资质认定管理办法》行为的，由县级以上生态环境主管部门移送市场监管主管部门依法查处。</w:t>
      </w:r>
    </w:p>
    <w:p>
      <w:pPr>
        <w:spacing w:line="610" w:lineRule="exact"/>
        <w:ind w:firstLine="640"/>
        <w:rPr>
          <w:rFonts w:eastAsia="仿宋_GB2312"/>
          <w:spacing w:val="-4"/>
          <w:kern w:val="0"/>
        </w:rPr>
      </w:pPr>
      <w:r>
        <w:rPr>
          <w:rFonts w:eastAsia="黑体"/>
          <w:kern w:val="0"/>
        </w:rPr>
        <w:t>第十九条</w:t>
      </w:r>
      <w:r>
        <w:rPr>
          <w:rFonts w:eastAsia="仿宋_GB2312"/>
          <w:kern w:val="0"/>
        </w:rPr>
        <w:t>【</w:t>
      </w:r>
      <w:r>
        <w:rPr>
          <w:rFonts w:eastAsia="仿宋_GB2312"/>
          <w:spacing w:val="-4"/>
          <w:kern w:val="0"/>
        </w:rPr>
        <w:t>委托责任</w:t>
      </w:r>
      <w:r>
        <w:rPr>
          <w:rFonts w:eastAsia="仿宋_GB2312"/>
          <w:kern w:val="0"/>
        </w:rPr>
        <w:t>】</w:t>
      </w:r>
      <w:r>
        <w:rPr>
          <w:rFonts w:eastAsia="仿宋_GB2312"/>
          <w:spacing w:val="-4"/>
          <w:kern w:val="0"/>
        </w:rPr>
        <w:t>委托方不得强令、胁迫、授意受委托的社会生态环境监测机构及从业人员在生态环境监测服务过程中弄虚作假，委托方存在篡改、伪造或者指使受委托的社会生态环境监测机构篡改、伪造监测数据等弄虚作假行为的，由相关部门依法查处，构成犯罪的，依法追究刑事责任。</w:t>
      </w:r>
    </w:p>
    <w:p>
      <w:pPr>
        <w:spacing w:line="610" w:lineRule="exact"/>
        <w:ind w:firstLine="420" w:firstLineChars="200"/>
        <w:rPr>
          <w:rFonts w:eastAsia="仿宋_GB2312"/>
          <w:spacing w:val="-4"/>
          <w:kern w:val="0"/>
        </w:rPr>
      </w:pPr>
      <w:r>
        <w:rPr>
          <w:rFonts w:eastAsia="黑体"/>
          <w:kern w:val="0"/>
        </w:rPr>
        <w:t>第二十条</w:t>
      </w:r>
      <w:r>
        <w:rPr>
          <w:rFonts w:eastAsia="仿宋_GB2312"/>
          <w:bCs/>
        </w:rPr>
        <w:t>【约谈】对在生态环境保护督查（察）和省级检查抽查中发现</w:t>
      </w:r>
      <w:r>
        <w:rPr>
          <w:rFonts w:eastAsia="仿宋_GB2312"/>
          <w:kern w:val="0"/>
        </w:rPr>
        <w:t>工作开展不</w:t>
      </w:r>
      <w:r>
        <w:rPr>
          <w:rFonts w:eastAsia="仿宋_GB2312"/>
          <w:spacing w:val="-4"/>
          <w:kern w:val="0"/>
        </w:rPr>
        <w:t>力、问题较多、情节较重的，由省生态环境主管部门约谈设区的市生态环境主管部门，省市场监管主管部门约谈设区的市市场监管主管部门。</w:t>
      </w:r>
    </w:p>
    <w:p>
      <w:pPr>
        <w:spacing w:line="610" w:lineRule="exact"/>
        <w:ind w:firstLine="420" w:firstLineChars="200"/>
        <w:jc w:val="center"/>
        <w:rPr>
          <w:rFonts w:eastAsia="黑体"/>
          <w:kern w:val="0"/>
        </w:rPr>
      </w:pPr>
      <w:r>
        <w:rPr>
          <w:rFonts w:eastAsia="黑体"/>
          <w:kern w:val="0"/>
        </w:rPr>
        <w:t>第五章 附则</w:t>
      </w:r>
    </w:p>
    <w:p>
      <w:pPr>
        <w:spacing w:line="610" w:lineRule="exact"/>
        <w:ind w:firstLine="420" w:firstLineChars="200"/>
        <w:jc w:val="left"/>
        <w:rPr>
          <w:rFonts w:eastAsia="仿宋_GB2312"/>
          <w:kern w:val="0"/>
        </w:rPr>
      </w:pPr>
      <w:r>
        <w:rPr>
          <w:rFonts w:eastAsia="黑体"/>
          <w:kern w:val="0"/>
        </w:rPr>
        <w:t>第二十一条</w:t>
      </w:r>
      <w:r>
        <w:rPr>
          <w:rFonts w:eastAsia="仿宋_GB2312"/>
          <w:kern w:val="0"/>
        </w:rPr>
        <w:t>【实施时间】本规定自    年  月  日起施行，有效期至    年  月  日。</w:t>
      </w:r>
    </w:p>
    <w:p>
      <w:pPr>
        <w:spacing w:line="610" w:lineRule="exact"/>
        <w:ind w:firstLine="420" w:firstLineChars="200"/>
        <w:jc w:val="left"/>
        <w:rPr>
          <w:rFonts w:eastAsia="仿宋_GB2312"/>
          <w:kern w:val="0"/>
        </w:rPr>
      </w:pPr>
    </w:p>
    <w:p>
      <w:pPr>
        <w:spacing w:line="610" w:lineRule="exact"/>
        <w:ind w:firstLine="420" w:firstLineChars="200"/>
        <w:jc w:val="left"/>
        <w:rPr>
          <w:rFonts w:eastAsia="仿宋_GB2312"/>
          <w:kern w:val="0"/>
        </w:rPr>
      </w:pPr>
      <w:r>
        <w:rPr>
          <w:rFonts w:eastAsia="仿宋_GB2312"/>
          <w:kern w:val="0"/>
        </w:rPr>
        <w:t>附件：社会化生态环境监测机构基本情况表</w:t>
      </w:r>
    </w:p>
    <w:p>
      <w:pPr>
        <w:widowControl/>
        <w:spacing w:after="218" w:line="480" w:lineRule="exact"/>
        <w:jc w:val="left"/>
        <w:rPr>
          <w:rFonts w:eastAsia="仿宋_GB2312"/>
          <w:kern w:val="0"/>
        </w:rPr>
      </w:pPr>
    </w:p>
    <w:p>
      <w:pPr>
        <w:widowControl/>
        <w:spacing w:after="218" w:line="480" w:lineRule="exact"/>
        <w:jc w:val="left"/>
        <w:rPr>
          <w:rFonts w:eastAsia="仿宋_GB2312"/>
          <w:kern w:val="0"/>
        </w:rPr>
      </w:pPr>
    </w:p>
    <w:p>
      <w:pPr>
        <w:widowControl/>
        <w:spacing w:after="218" w:line="480" w:lineRule="exact"/>
        <w:jc w:val="left"/>
        <w:rPr>
          <w:rFonts w:eastAsia="仿宋_GB2312"/>
          <w:kern w:val="0"/>
        </w:rPr>
      </w:pPr>
    </w:p>
    <w:p>
      <w:pPr>
        <w:widowControl/>
        <w:spacing w:after="218" w:line="480" w:lineRule="exact"/>
        <w:jc w:val="left"/>
        <w:rPr>
          <w:rFonts w:eastAsia="仿宋_GB2312"/>
          <w:kern w:val="0"/>
        </w:rPr>
      </w:pPr>
    </w:p>
    <w:p>
      <w:pPr>
        <w:widowControl/>
        <w:spacing w:after="218" w:line="480" w:lineRule="exact"/>
        <w:jc w:val="left"/>
        <w:rPr>
          <w:rFonts w:eastAsia="仿宋_GB2312"/>
          <w:kern w:val="0"/>
        </w:rPr>
      </w:pPr>
      <w:r>
        <w:rPr>
          <w:rFonts w:eastAsia="仿宋_GB2312"/>
          <w:kern w:val="0"/>
        </w:rPr>
        <w:br w:type="page"/>
      </w:r>
      <w:r>
        <w:rPr>
          <w:rFonts w:hint="eastAsia" w:ascii="黑体" w:hAnsi="黑体" w:eastAsia="黑体" w:cs="黑体"/>
          <w:kern w:val="0"/>
        </w:rPr>
        <w:t>附件</w:t>
      </w:r>
    </w:p>
    <w:p>
      <w:pPr>
        <w:widowControl/>
        <w:spacing w:before="585" w:beforeLines="100" w:after="585" w:afterLines="100" w:line="480" w:lineRule="exact"/>
        <w:jc w:val="center"/>
        <w:rPr>
          <w:rFonts w:hint="eastAsia" w:ascii="方正小标宋简体" w:hAnsi="方正小标宋简体" w:eastAsia="方正小标宋简体" w:cs="方正小标宋简体"/>
          <w:b/>
          <w:kern w:val="0"/>
          <w:sz w:val="44"/>
          <w:szCs w:val="44"/>
        </w:rPr>
      </w:pPr>
      <w:r>
        <w:rPr>
          <w:rFonts w:hint="eastAsia" w:ascii="方正小标宋简体" w:hAnsi="方正小标宋简体" w:eastAsia="方正小标宋简体" w:cs="方正小标宋简体"/>
          <w:b/>
          <w:kern w:val="0"/>
          <w:sz w:val="44"/>
          <w:szCs w:val="44"/>
        </w:rPr>
        <w:t>社会生态环境监测机构基本情况表</w:t>
      </w:r>
    </w:p>
    <w:p>
      <w:pPr>
        <w:widowControl/>
        <w:spacing w:after="218" w:line="480" w:lineRule="exact"/>
        <w:jc w:val="left"/>
        <w:rPr>
          <w:rFonts w:ascii="黑体" w:hAnsi="黑体" w:eastAsia="黑体"/>
          <w:kern w:val="0"/>
          <w:sz w:val="24"/>
          <w:szCs w:val="24"/>
        </w:rPr>
      </w:pPr>
      <w:r>
        <w:rPr>
          <w:rFonts w:ascii="黑体" w:hAnsi="黑体" w:eastAsia="黑体"/>
          <w:kern w:val="0"/>
          <w:sz w:val="24"/>
          <w:szCs w:val="24"/>
        </w:rPr>
        <w:t>（此表在省生态环境厅网站下载填报并公布，若有重大变更，需及时报备）</w:t>
      </w:r>
    </w:p>
    <w:tbl>
      <w:tblPr>
        <w:tblStyle w:val="4"/>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46"/>
        <w:gridCol w:w="1203"/>
        <w:gridCol w:w="1421"/>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46"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机构名称</w:t>
            </w:r>
          </w:p>
        </w:tc>
        <w:tc>
          <w:tcPr>
            <w:tcW w:w="6886" w:type="dxa"/>
            <w:gridSpan w:val="5"/>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46"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法人姓名</w:t>
            </w:r>
          </w:p>
        </w:tc>
        <w:tc>
          <w:tcPr>
            <w:tcW w:w="1203"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p>
        </w:tc>
        <w:tc>
          <w:tcPr>
            <w:tcW w:w="1421"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联系人姓名</w:t>
            </w:r>
          </w:p>
        </w:tc>
        <w:tc>
          <w:tcPr>
            <w:tcW w:w="1420"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p>
        </w:tc>
        <w:tc>
          <w:tcPr>
            <w:tcW w:w="1421"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联系人电话</w:t>
            </w:r>
          </w:p>
        </w:tc>
        <w:tc>
          <w:tcPr>
            <w:tcW w:w="1421"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2946"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单位地址</w:t>
            </w:r>
          </w:p>
        </w:tc>
        <w:tc>
          <w:tcPr>
            <w:tcW w:w="6886" w:type="dxa"/>
            <w:gridSpan w:val="5"/>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9832" w:type="dxa"/>
            <w:gridSpan w:val="6"/>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一、机构及人员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46"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机构类别</w:t>
            </w:r>
          </w:p>
        </w:tc>
        <w:tc>
          <w:tcPr>
            <w:tcW w:w="6886" w:type="dxa"/>
            <w:gridSpan w:val="5"/>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高校□</w:t>
            </w:r>
            <w:r>
              <w:rPr>
                <w:rFonts w:eastAsia="黑体"/>
                <w:sz w:val="24"/>
                <w:szCs w:val="24"/>
              </w:rPr>
              <w:t>   </w:t>
            </w:r>
            <w:r>
              <w:rPr>
                <w:rFonts w:ascii="黑体" w:hAnsi="黑体" w:eastAsia="黑体"/>
                <w:sz w:val="24"/>
                <w:szCs w:val="24"/>
              </w:rPr>
              <w:t xml:space="preserve"> 商业化□</w:t>
            </w:r>
            <w:r>
              <w:rPr>
                <w:rFonts w:eastAsia="黑体"/>
                <w:sz w:val="24"/>
                <w:szCs w:val="24"/>
              </w:rPr>
              <w:t> </w:t>
            </w:r>
            <w:r>
              <w:rPr>
                <w:rFonts w:ascii="黑体" w:hAnsi="黑体" w:eastAsia="黑体"/>
                <w:sz w:val="24"/>
                <w:szCs w:val="24"/>
              </w:rPr>
              <w:t xml:space="preserve"> 事业单位□ </w:t>
            </w:r>
            <w:r>
              <w:rPr>
                <w:rFonts w:eastAsia="黑体"/>
                <w:sz w:val="24"/>
                <w:szCs w:val="24"/>
              </w:rPr>
              <w:t> </w:t>
            </w:r>
            <w:r>
              <w:rPr>
                <w:rFonts w:ascii="黑体" w:hAnsi="黑体" w:eastAsia="黑体"/>
                <w:sz w:val="24"/>
                <w:szCs w:val="24"/>
              </w:rPr>
              <w:t xml:space="preserve"> 国企□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46"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成立时间</w:t>
            </w:r>
          </w:p>
        </w:tc>
        <w:tc>
          <w:tcPr>
            <w:tcW w:w="2624" w:type="dxa"/>
            <w:gridSpan w:val="2"/>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p>
        </w:tc>
        <w:tc>
          <w:tcPr>
            <w:tcW w:w="1420"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固定资产原值（万元）</w:t>
            </w:r>
          </w:p>
        </w:tc>
        <w:tc>
          <w:tcPr>
            <w:tcW w:w="2842" w:type="dxa"/>
            <w:gridSpan w:val="2"/>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2946"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资质认定证书号码</w:t>
            </w:r>
          </w:p>
        </w:tc>
        <w:tc>
          <w:tcPr>
            <w:tcW w:w="2624" w:type="dxa"/>
            <w:gridSpan w:val="2"/>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p>
        </w:tc>
        <w:tc>
          <w:tcPr>
            <w:tcW w:w="1420"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有效期</w:t>
            </w:r>
          </w:p>
        </w:tc>
        <w:tc>
          <w:tcPr>
            <w:tcW w:w="2842" w:type="dxa"/>
            <w:gridSpan w:val="2"/>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2946"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质量负责人</w:t>
            </w:r>
          </w:p>
        </w:tc>
        <w:tc>
          <w:tcPr>
            <w:tcW w:w="2624" w:type="dxa"/>
            <w:gridSpan w:val="2"/>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p>
        </w:tc>
        <w:tc>
          <w:tcPr>
            <w:tcW w:w="1420"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技术负责人</w:t>
            </w:r>
          </w:p>
        </w:tc>
        <w:tc>
          <w:tcPr>
            <w:tcW w:w="2842" w:type="dxa"/>
            <w:gridSpan w:val="2"/>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2946"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授权签字人</w:t>
            </w:r>
          </w:p>
        </w:tc>
        <w:tc>
          <w:tcPr>
            <w:tcW w:w="6886" w:type="dxa"/>
            <w:gridSpan w:val="5"/>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46"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在岗人员数量</w:t>
            </w:r>
          </w:p>
        </w:tc>
        <w:tc>
          <w:tcPr>
            <w:tcW w:w="1203"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p>
        </w:tc>
        <w:tc>
          <w:tcPr>
            <w:tcW w:w="1421"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其中专业技术人员</w:t>
            </w:r>
          </w:p>
        </w:tc>
        <w:tc>
          <w:tcPr>
            <w:tcW w:w="1420"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p>
        </w:tc>
        <w:tc>
          <w:tcPr>
            <w:tcW w:w="1421"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其他</w:t>
            </w:r>
          </w:p>
        </w:tc>
        <w:tc>
          <w:tcPr>
            <w:tcW w:w="1421"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46"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研究生</w:t>
            </w:r>
          </w:p>
        </w:tc>
        <w:tc>
          <w:tcPr>
            <w:tcW w:w="1203"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p>
        </w:tc>
        <w:tc>
          <w:tcPr>
            <w:tcW w:w="1421"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本科生</w:t>
            </w:r>
          </w:p>
        </w:tc>
        <w:tc>
          <w:tcPr>
            <w:tcW w:w="1420"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p>
        </w:tc>
        <w:tc>
          <w:tcPr>
            <w:tcW w:w="1421"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其他</w:t>
            </w:r>
          </w:p>
        </w:tc>
        <w:tc>
          <w:tcPr>
            <w:tcW w:w="1421"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46"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高级工程师</w:t>
            </w:r>
          </w:p>
        </w:tc>
        <w:tc>
          <w:tcPr>
            <w:tcW w:w="1203"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p>
        </w:tc>
        <w:tc>
          <w:tcPr>
            <w:tcW w:w="1421"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工程师</w:t>
            </w:r>
          </w:p>
        </w:tc>
        <w:tc>
          <w:tcPr>
            <w:tcW w:w="1420"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p>
        </w:tc>
        <w:tc>
          <w:tcPr>
            <w:tcW w:w="1421"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其他</w:t>
            </w:r>
          </w:p>
        </w:tc>
        <w:tc>
          <w:tcPr>
            <w:tcW w:w="1421"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2946"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5年以上监测经验人员</w:t>
            </w:r>
          </w:p>
        </w:tc>
        <w:tc>
          <w:tcPr>
            <w:tcW w:w="1203"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p>
        </w:tc>
        <w:tc>
          <w:tcPr>
            <w:tcW w:w="1421"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3―5年监测经验人员</w:t>
            </w:r>
          </w:p>
        </w:tc>
        <w:tc>
          <w:tcPr>
            <w:tcW w:w="1420"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p>
        </w:tc>
        <w:tc>
          <w:tcPr>
            <w:tcW w:w="1421"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其他</w:t>
            </w:r>
          </w:p>
        </w:tc>
        <w:tc>
          <w:tcPr>
            <w:tcW w:w="1421"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832" w:type="dxa"/>
            <w:gridSpan w:val="6"/>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二、仪器设备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8" w:hRule="atLeast"/>
          <w:jc w:val="center"/>
        </w:trPr>
        <w:tc>
          <w:tcPr>
            <w:tcW w:w="2946"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仪器设备台套数</w:t>
            </w:r>
          </w:p>
        </w:tc>
        <w:tc>
          <w:tcPr>
            <w:tcW w:w="2624" w:type="dxa"/>
            <w:gridSpan w:val="2"/>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p>
        </w:tc>
        <w:tc>
          <w:tcPr>
            <w:tcW w:w="1420"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仪器设备原值（万元）</w:t>
            </w:r>
          </w:p>
        </w:tc>
        <w:tc>
          <w:tcPr>
            <w:tcW w:w="2842" w:type="dxa"/>
            <w:gridSpan w:val="2"/>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832" w:type="dxa"/>
            <w:gridSpan w:val="6"/>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三、监测用房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46"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实验场地地址</w:t>
            </w:r>
          </w:p>
        </w:tc>
        <w:tc>
          <w:tcPr>
            <w:tcW w:w="6886" w:type="dxa"/>
            <w:gridSpan w:val="5"/>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2946"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监测用房总面积（平</w:t>
            </w:r>
            <w:r>
              <w:rPr>
                <w:rFonts w:hint="eastAsia" w:ascii="黑体" w:hAnsi="黑体" w:eastAsia="黑体"/>
                <w:sz w:val="24"/>
                <w:szCs w:val="24"/>
              </w:rPr>
              <w:t>方</w:t>
            </w:r>
            <w:r>
              <w:rPr>
                <w:rFonts w:ascii="黑体" w:hAnsi="黑体" w:eastAsia="黑体"/>
                <w:sz w:val="24"/>
                <w:szCs w:val="24"/>
              </w:rPr>
              <w:t>米）</w:t>
            </w:r>
          </w:p>
        </w:tc>
        <w:tc>
          <w:tcPr>
            <w:tcW w:w="1203"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p>
        </w:tc>
        <w:tc>
          <w:tcPr>
            <w:tcW w:w="1421"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办公用房   （平</w:t>
            </w:r>
            <w:r>
              <w:rPr>
                <w:rFonts w:hint="eastAsia" w:ascii="黑体" w:hAnsi="黑体" w:eastAsia="黑体"/>
                <w:sz w:val="24"/>
                <w:szCs w:val="24"/>
              </w:rPr>
              <w:t>方</w:t>
            </w:r>
            <w:r>
              <w:rPr>
                <w:rFonts w:ascii="黑体" w:hAnsi="黑体" w:eastAsia="黑体"/>
                <w:sz w:val="24"/>
                <w:szCs w:val="24"/>
              </w:rPr>
              <w:t>米）</w:t>
            </w:r>
          </w:p>
        </w:tc>
        <w:tc>
          <w:tcPr>
            <w:tcW w:w="1420"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p>
        </w:tc>
        <w:tc>
          <w:tcPr>
            <w:tcW w:w="1421"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实验用房   （平</w:t>
            </w:r>
            <w:r>
              <w:rPr>
                <w:rFonts w:hint="eastAsia" w:ascii="黑体" w:hAnsi="黑体" w:eastAsia="黑体"/>
                <w:sz w:val="24"/>
                <w:szCs w:val="24"/>
              </w:rPr>
              <w:t>方</w:t>
            </w:r>
            <w:r>
              <w:rPr>
                <w:rFonts w:ascii="黑体" w:hAnsi="黑体" w:eastAsia="黑体"/>
                <w:sz w:val="24"/>
                <w:szCs w:val="24"/>
              </w:rPr>
              <w:t>米）</w:t>
            </w:r>
          </w:p>
        </w:tc>
        <w:tc>
          <w:tcPr>
            <w:tcW w:w="1421"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9832" w:type="dxa"/>
            <w:gridSpan w:val="6"/>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四、资质认定项目（列出具体项目）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8" w:hRule="atLeast"/>
          <w:jc w:val="center"/>
        </w:trPr>
        <w:tc>
          <w:tcPr>
            <w:tcW w:w="2946"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水（含大气降水）和废水</w:t>
            </w:r>
          </w:p>
          <w:p>
            <w:pPr>
              <w:spacing w:line="400" w:lineRule="exact"/>
              <w:jc w:val="center"/>
              <w:rPr>
                <w:rFonts w:ascii="黑体" w:hAnsi="黑体" w:eastAsia="黑体"/>
                <w:sz w:val="24"/>
                <w:szCs w:val="24"/>
              </w:rPr>
            </w:pPr>
            <w:r>
              <w:rPr>
                <w:rFonts w:ascii="黑体" w:hAnsi="黑体" w:eastAsia="黑体"/>
                <w:sz w:val="24"/>
                <w:szCs w:val="24"/>
              </w:rPr>
              <w:t>共（   ）项</w:t>
            </w:r>
          </w:p>
        </w:tc>
        <w:tc>
          <w:tcPr>
            <w:tcW w:w="6886" w:type="dxa"/>
            <w:gridSpan w:val="5"/>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46"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环境空气和废气</w:t>
            </w:r>
          </w:p>
          <w:p>
            <w:pPr>
              <w:spacing w:line="400" w:lineRule="exact"/>
              <w:jc w:val="center"/>
              <w:rPr>
                <w:rFonts w:ascii="黑体" w:hAnsi="黑体" w:eastAsia="黑体"/>
                <w:sz w:val="24"/>
                <w:szCs w:val="24"/>
              </w:rPr>
            </w:pPr>
            <w:r>
              <w:rPr>
                <w:rFonts w:ascii="黑体" w:hAnsi="黑体" w:eastAsia="黑体"/>
                <w:sz w:val="24"/>
                <w:szCs w:val="24"/>
              </w:rPr>
              <w:t>共（   ）项</w:t>
            </w:r>
          </w:p>
        </w:tc>
        <w:tc>
          <w:tcPr>
            <w:tcW w:w="6886" w:type="dxa"/>
            <w:gridSpan w:val="5"/>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46"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土壤和水系沉积物        共（   ）项</w:t>
            </w:r>
          </w:p>
        </w:tc>
        <w:tc>
          <w:tcPr>
            <w:tcW w:w="6886" w:type="dxa"/>
            <w:gridSpan w:val="5"/>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46"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固体废物    共（   ）项</w:t>
            </w:r>
          </w:p>
        </w:tc>
        <w:tc>
          <w:tcPr>
            <w:tcW w:w="6886" w:type="dxa"/>
            <w:gridSpan w:val="5"/>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46"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生</w:t>
            </w:r>
            <w:r>
              <w:rPr>
                <w:rFonts w:eastAsia="黑体"/>
                <w:sz w:val="24"/>
                <w:szCs w:val="24"/>
              </w:rPr>
              <w:t> </w:t>
            </w:r>
            <w:r>
              <w:rPr>
                <w:rFonts w:ascii="黑体" w:hAnsi="黑体" w:eastAsia="黑体"/>
                <w:sz w:val="24"/>
                <w:szCs w:val="24"/>
              </w:rPr>
              <w:t xml:space="preserve"> 物     共（    ）项</w:t>
            </w:r>
          </w:p>
        </w:tc>
        <w:tc>
          <w:tcPr>
            <w:tcW w:w="6886" w:type="dxa"/>
            <w:gridSpan w:val="5"/>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46"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噪声和振动  共（    ）项</w:t>
            </w:r>
          </w:p>
        </w:tc>
        <w:tc>
          <w:tcPr>
            <w:tcW w:w="6886" w:type="dxa"/>
            <w:gridSpan w:val="5"/>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46" w:type="dxa"/>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r>
              <w:rPr>
                <w:rFonts w:ascii="黑体" w:hAnsi="黑体" w:eastAsia="黑体"/>
                <w:sz w:val="24"/>
                <w:szCs w:val="24"/>
              </w:rPr>
              <w:t>其</w:t>
            </w:r>
            <w:r>
              <w:rPr>
                <w:rFonts w:eastAsia="黑体"/>
                <w:sz w:val="24"/>
                <w:szCs w:val="24"/>
              </w:rPr>
              <w:t> </w:t>
            </w:r>
            <w:r>
              <w:rPr>
                <w:rFonts w:ascii="黑体" w:hAnsi="黑体" w:eastAsia="黑体"/>
                <w:sz w:val="24"/>
                <w:szCs w:val="24"/>
              </w:rPr>
              <w:t xml:space="preserve"> 他     共（   ）项</w:t>
            </w:r>
          </w:p>
        </w:tc>
        <w:tc>
          <w:tcPr>
            <w:tcW w:w="6886" w:type="dxa"/>
            <w:gridSpan w:val="5"/>
            <w:noWrap w:val="0"/>
            <w:tcMar>
              <w:top w:w="0" w:type="dxa"/>
              <w:left w:w="108" w:type="dxa"/>
              <w:bottom w:w="0" w:type="dxa"/>
              <w:right w:w="108" w:type="dxa"/>
            </w:tcMar>
            <w:vAlign w:val="center"/>
          </w:tcPr>
          <w:p>
            <w:pPr>
              <w:spacing w:line="400" w:lineRule="exact"/>
              <w:jc w:val="center"/>
              <w:rPr>
                <w:rFonts w:ascii="黑体" w:hAnsi="黑体" w:eastAsia="黑体"/>
                <w:sz w:val="24"/>
                <w:szCs w:val="24"/>
              </w:rPr>
            </w:pPr>
          </w:p>
        </w:tc>
      </w:tr>
    </w:tbl>
    <w:p>
      <w:pPr>
        <w:widowControl/>
        <w:spacing w:after="218" w:line="480" w:lineRule="exact"/>
        <w:ind w:left="316" w:hanging="316"/>
        <w:jc w:val="left"/>
        <w:rPr>
          <w:rFonts w:ascii="黑体" w:hAnsi="黑体" w:eastAsia="黑体"/>
          <w:kern w:val="0"/>
          <w:sz w:val="24"/>
          <w:szCs w:val="24"/>
        </w:rPr>
      </w:pPr>
      <w:r>
        <w:rPr>
          <w:rFonts w:ascii="黑体" w:hAnsi="黑体" w:eastAsia="黑体"/>
          <w:kern w:val="0"/>
          <w:sz w:val="24"/>
          <w:szCs w:val="24"/>
        </w:rPr>
        <w:t>本单位提交的材料真实有效，并对该材料的真实性负责。</w:t>
      </w:r>
    </w:p>
    <w:p>
      <w:pPr>
        <w:widowControl/>
        <w:spacing w:after="218" w:line="480" w:lineRule="exact"/>
        <w:ind w:left="480" w:firstLine="2053"/>
        <w:jc w:val="left"/>
        <w:rPr>
          <w:rFonts w:ascii="黑体" w:hAnsi="黑体" w:eastAsia="黑体"/>
          <w:kern w:val="0"/>
          <w:sz w:val="24"/>
          <w:szCs w:val="24"/>
        </w:rPr>
      </w:pPr>
    </w:p>
    <w:p>
      <w:pPr>
        <w:widowControl/>
        <w:spacing w:after="218" w:line="480" w:lineRule="exact"/>
        <w:jc w:val="left"/>
        <w:rPr>
          <w:rFonts w:ascii="黑体" w:hAnsi="黑体" w:eastAsia="黑体"/>
          <w:kern w:val="0"/>
          <w:sz w:val="24"/>
          <w:szCs w:val="24"/>
        </w:rPr>
      </w:pPr>
      <w:r>
        <w:rPr>
          <w:rFonts w:ascii="黑体" w:hAnsi="黑体" w:eastAsia="黑体"/>
          <w:kern w:val="0"/>
          <w:sz w:val="24"/>
          <w:szCs w:val="24"/>
        </w:rPr>
        <w:t>监测机构名称（盖章）：</w:t>
      </w:r>
      <w:r>
        <w:rPr>
          <w:rFonts w:eastAsia="黑体"/>
          <w:kern w:val="0"/>
          <w:sz w:val="24"/>
          <w:szCs w:val="24"/>
          <w:u w:val="single"/>
        </w:rPr>
        <w:t>            </w:t>
      </w:r>
      <w:r>
        <w:rPr>
          <w:rFonts w:ascii="黑体" w:hAnsi="黑体" w:eastAsia="黑体"/>
          <w:kern w:val="0"/>
          <w:sz w:val="24"/>
          <w:szCs w:val="24"/>
          <w:u w:val="single"/>
        </w:rPr>
        <w:t xml:space="preserve"> </w:t>
      </w:r>
    </w:p>
    <w:p>
      <w:pPr>
        <w:widowControl/>
        <w:spacing w:after="218" w:line="480" w:lineRule="exact"/>
        <w:ind w:firstLine="3549" w:firstLineChars="1479"/>
        <w:jc w:val="left"/>
        <w:rPr>
          <w:rFonts w:ascii="黑体" w:hAnsi="黑体" w:eastAsia="黑体"/>
          <w:sz w:val="24"/>
          <w:szCs w:val="24"/>
        </w:rPr>
      </w:pPr>
      <w:r>
        <w:rPr>
          <w:rFonts w:ascii="黑体" w:hAnsi="黑体" w:eastAsia="黑体"/>
          <w:kern w:val="0"/>
          <w:sz w:val="24"/>
          <w:szCs w:val="24"/>
        </w:rPr>
        <w:t>年</w:t>
      </w:r>
      <w:r>
        <w:rPr>
          <w:rFonts w:eastAsia="黑体"/>
          <w:kern w:val="0"/>
          <w:sz w:val="24"/>
          <w:szCs w:val="24"/>
        </w:rPr>
        <w:t>  </w:t>
      </w:r>
      <w:r>
        <w:rPr>
          <w:rFonts w:ascii="黑体" w:hAnsi="黑体" w:eastAsia="黑体"/>
          <w:kern w:val="0"/>
          <w:sz w:val="24"/>
          <w:szCs w:val="24"/>
        </w:rPr>
        <w:t xml:space="preserve"> 月</w:t>
      </w:r>
      <w:r>
        <w:rPr>
          <w:rFonts w:eastAsia="黑体"/>
          <w:kern w:val="0"/>
          <w:sz w:val="24"/>
          <w:szCs w:val="24"/>
        </w:rPr>
        <w:t>  </w:t>
      </w:r>
      <w:r>
        <w:rPr>
          <w:rFonts w:ascii="黑体" w:hAnsi="黑体" w:eastAsia="黑体"/>
          <w:kern w:val="0"/>
          <w:sz w:val="24"/>
          <w:szCs w:val="24"/>
        </w:rPr>
        <w:t xml:space="preserve"> 日</w:t>
      </w:r>
    </w:p>
    <w:p>
      <w:pPr>
        <w:rPr>
          <w:rFonts w:hint="eastAsia" w:ascii="黑体" w:hAnsi="黑体" w:eastAsia="黑体"/>
          <w:color w:val="000000"/>
          <w:sz w:val="24"/>
          <w:szCs w:val="24"/>
        </w:rPr>
      </w:pPr>
    </w:p>
    <w:p/>
    <w:p>
      <w:pPr>
        <w:ind w:firstLine="4480" w:firstLineChars="1400"/>
        <w:rPr>
          <w:rFonts w:hint="default" w:ascii="仿宋_GB2312" w:hAnsi="仿宋_GB2312" w:eastAsia="仿宋_GB2312" w:cs="仿宋_GB2312"/>
          <w:color w:val="333333"/>
          <w:kern w:val="0"/>
          <w:sz w:val="32"/>
          <w:szCs w:val="32"/>
          <w:shd w:val="clear" w:color="auto" w:fill="FFFFFF"/>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C4F0A"/>
    <w:rsid w:val="262B651B"/>
    <w:rsid w:val="27B9106D"/>
    <w:rsid w:val="3B615103"/>
    <w:rsid w:val="4B422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2020-03-13T02:11:00Z</dcterms:created>
  <dc:creator>20190730</dc:creator>
  <cp:lastModifiedBy>牛牛</cp:lastModifiedBy>
  <dcterms:modified xsi:type="dcterms:W3CDTF">2020-03-18T06:36:38Z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